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6F8FBBF7"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Start w:id="1" w:name="_GoBack"/>
      <w:bookmarkEnd w:id="0"/>
      <w:bookmarkEnd w:id="1"/>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F121EA" w:rsidRPr="00F614EB">
        <w:rPr>
          <w:rFonts w:ascii="Arial" w:hAnsi="Arial" w:cs="Arial"/>
          <w:b/>
          <w:sz w:val="24"/>
          <w:lang w:val="en-US"/>
        </w:rPr>
        <w:t>9</w:t>
      </w:r>
      <w:r w:rsidR="00F121EA">
        <w:rPr>
          <w:rFonts w:ascii="Arial" w:hAnsi="Arial" w:cs="Arial"/>
          <w:b/>
          <w:sz w:val="24"/>
          <w:lang w:val="en-US"/>
        </w:rPr>
        <w:t>7</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R1-19</w:t>
      </w:r>
      <w:r w:rsidR="004D166F">
        <w:rPr>
          <w:rFonts w:ascii="Arial" w:hAnsi="Arial" w:cs="Arial"/>
          <w:b/>
          <w:color w:val="000000" w:themeColor="text1"/>
          <w:sz w:val="24"/>
        </w:rPr>
        <w:t>06785</w:t>
      </w:r>
    </w:p>
    <w:p w14:paraId="3FF4468A" w14:textId="77777777" w:rsidR="00F121EA" w:rsidRPr="00F614EB" w:rsidRDefault="00B7681B" w:rsidP="00F121EA">
      <w:pPr>
        <w:spacing w:after="0"/>
        <w:rPr>
          <w:rFonts w:ascii="Arial" w:hAnsi="Arial" w:cs="Arial"/>
          <w:b/>
          <w:bCs/>
          <w:color w:val="000000" w:themeColor="text1"/>
          <w:sz w:val="24"/>
          <w:lang w:val="en-US"/>
        </w:rPr>
      </w:pPr>
      <w:hyperlink r:id="rId11" w:tgtFrame="_blank" w:history="1">
        <w:r w:rsidR="00F121EA">
          <w:rPr>
            <w:rFonts w:ascii="Arial" w:hAnsi="Arial" w:cs="Arial"/>
            <w:b/>
            <w:bCs/>
            <w:color w:val="000000" w:themeColor="text1"/>
            <w:sz w:val="24"/>
            <w:lang w:val="en-US"/>
          </w:rPr>
          <w:t>Reno</w:t>
        </w:r>
      </w:hyperlink>
      <w:r w:rsidR="00F121EA" w:rsidRPr="00F614EB">
        <w:rPr>
          <w:rFonts w:ascii="Arial" w:hAnsi="Arial" w:cs="Arial"/>
          <w:b/>
          <w:bCs/>
          <w:color w:val="000000" w:themeColor="text1"/>
          <w:sz w:val="24"/>
          <w:lang w:val="en-US"/>
        </w:rPr>
        <w:t xml:space="preserve">, </w:t>
      </w:r>
      <w:r w:rsidR="00F121EA">
        <w:rPr>
          <w:rFonts w:ascii="Arial" w:hAnsi="Arial" w:cs="Arial"/>
          <w:b/>
          <w:bCs/>
          <w:color w:val="000000" w:themeColor="text1"/>
          <w:sz w:val="24"/>
          <w:lang w:val="en-US"/>
        </w:rPr>
        <w:t>Nevada, USA</w:t>
      </w:r>
      <w:r w:rsidR="00F121EA" w:rsidRPr="00F614EB">
        <w:rPr>
          <w:rFonts w:ascii="Arial" w:hAnsi="Arial" w:cs="Arial"/>
          <w:b/>
          <w:bCs/>
          <w:color w:val="000000" w:themeColor="text1"/>
          <w:sz w:val="24"/>
          <w:lang w:val="en-US"/>
        </w:rPr>
        <w:t xml:space="preserve">, </w:t>
      </w:r>
      <w:r w:rsidR="00F121EA">
        <w:rPr>
          <w:rFonts w:ascii="Arial" w:hAnsi="Arial" w:cs="Arial"/>
          <w:b/>
          <w:bCs/>
          <w:color w:val="000000" w:themeColor="text1"/>
          <w:sz w:val="24"/>
          <w:lang w:val="en-US"/>
        </w:rPr>
        <w:t>May</w:t>
      </w:r>
      <w:r w:rsidR="00F121EA" w:rsidRPr="00F614EB">
        <w:rPr>
          <w:rFonts w:ascii="Arial" w:hAnsi="Arial" w:cs="Arial"/>
          <w:b/>
          <w:bCs/>
          <w:color w:val="000000" w:themeColor="text1"/>
          <w:sz w:val="24"/>
          <w:lang w:val="en-US"/>
        </w:rPr>
        <w:t xml:space="preserve"> </w:t>
      </w:r>
      <w:r w:rsidR="00F121EA">
        <w:rPr>
          <w:rFonts w:ascii="Arial" w:hAnsi="Arial" w:cs="Arial"/>
          <w:b/>
          <w:bCs/>
          <w:color w:val="000000" w:themeColor="text1"/>
          <w:sz w:val="24"/>
          <w:lang w:val="en-US"/>
        </w:rPr>
        <w:t>13</w:t>
      </w:r>
      <w:r w:rsidR="00F121EA" w:rsidRPr="00227DF5">
        <w:rPr>
          <w:rFonts w:ascii="Arial" w:hAnsi="Arial" w:cs="Arial"/>
          <w:b/>
          <w:bCs/>
          <w:color w:val="000000" w:themeColor="text1"/>
          <w:sz w:val="24"/>
          <w:vertAlign w:val="superscript"/>
          <w:lang w:val="en-US"/>
        </w:rPr>
        <w:t>th</w:t>
      </w:r>
      <w:r w:rsidR="00F121EA" w:rsidRPr="00F614EB">
        <w:rPr>
          <w:rFonts w:ascii="Arial" w:hAnsi="Arial" w:cs="Arial"/>
          <w:b/>
          <w:bCs/>
          <w:color w:val="000000" w:themeColor="text1"/>
          <w:sz w:val="24"/>
          <w:lang w:val="en-US"/>
        </w:rPr>
        <w:t xml:space="preserve"> –</w:t>
      </w:r>
      <w:r w:rsidR="00F121EA">
        <w:rPr>
          <w:rFonts w:ascii="Arial" w:hAnsi="Arial" w:cs="Arial"/>
          <w:b/>
          <w:bCs/>
          <w:color w:val="000000" w:themeColor="text1"/>
          <w:sz w:val="24"/>
          <w:lang w:val="en-US"/>
        </w:rPr>
        <w:t xml:space="preserve"> 17</w:t>
      </w:r>
      <w:r w:rsidR="00F121EA" w:rsidRPr="00227DF5">
        <w:rPr>
          <w:rFonts w:ascii="Arial" w:hAnsi="Arial" w:cs="Arial"/>
          <w:b/>
          <w:bCs/>
          <w:color w:val="000000" w:themeColor="text1"/>
          <w:sz w:val="24"/>
          <w:vertAlign w:val="superscript"/>
          <w:lang w:val="en-US"/>
        </w:rPr>
        <w:t>th</w:t>
      </w:r>
      <w:r w:rsidR="00F121EA" w:rsidRPr="00F614EB">
        <w:rPr>
          <w:rFonts w:ascii="Arial" w:hAnsi="Arial" w:cs="Arial"/>
          <w:b/>
          <w:bCs/>
          <w:color w:val="000000" w:themeColor="text1"/>
          <w:sz w:val="24"/>
          <w:lang w:val="en-US"/>
        </w:rPr>
        <w:t xml:space="preserve">, 2019  </w:t>
      </w:r>
    </w:p>
    <w:p w14:paraId="2D167348"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0D8AE0C1"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35717A17" w14:textId="2B190308"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5D658970"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26278A4F" w14:textId="77777777" w:rsidTr="006218F1">
        <w:tc>
          <w:tcPr>
            <w:tcW w:w="9919" w:type="dxa"/>
          </w:tcPr>
          <w:p w14:paraId="3AD73D58" w14:textId="77777777" w:rsidR="000F32F4" w:rsidRPr="001B6BA9" w:rsidRDefault="000F32F4" w:rsidP="000F32F4">
            <w:pPr>
              <w:pStyle w:val="B1"/>
              <w:rPr>
                <w:i/>
                <w:lang w:eastAsia="ja-JP"/>
              </w:rPr>
            </w:pPr>
            <w:r w:rsidRPr="001B6BA9">
              <w:rPr>
                <w:i/>
                <w:lang w:eastAsia="ja-JP"/>
              </w:rPr>
              <w:t>Physical layer procedure(s) including [RAN1, RAN2]:</w:t>
            </w:r>
          </w:p>
          <w:p w14:paraId="0D983DF8" w14:textId="7C72B39F"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36639A69" w14:textId="5CEC8C00"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71D577B6" w14:textId="77777777" w:rsidR="000F32F4" w:rsidRDefault="000F32F4" w:rsidP="00203947"/>
    <w:p w14:paraId="0806AAF4" w14:textId="17E849E7" w:rsidR="00203947" w:rsidRDefault="000F32F4" w:rsidP="00203947">
      <w:r>
        <w:lastRenderedPageBreak/>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previous RAN1 meeting</w:t>
      </w:r>
      <w:r w:rsidR="00227DF5">
        <w:t>s</w:t>
      </w:r>
      <w:r w:rsidR="00327AD2">
        <w:t xml:space="preserve"> [3</w:t>
      </w:r>
      <w:r w:rsidR="00EE0BEB">
        <w:t>-</w:t>
      </w:r>
      <w:r w:rsidR="001E1CF9">
        <w:t>5</w:t>
      </w:r>
      <w:r w:rsidR="00327AD2">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3E357161" w14:textId="77777777" w:rsidTr="00873237">
        <w:tc>
          <w:tcPr>
            <w:tcW w:w="10080" w:type="dxa"/>
            <w:shd w:val="clear" w:color="auto" w:fill="auto"/>
          </w:tcPr>
          <w:p w14:paraId="52AA9F1F"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76A74FBC"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baseline for 5GHz </w:t>
            </w:r>
          </w:p>
          <w:p w14:paraId="0BAAD995"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3469ED64"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starting point of the design for 6GHz </w:t>
            </w:r>
          </w:p>
          <w:p w14:paraId="5EC4DB03"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4112D915" w14:textId="77777777" w:rsidR="00421791" w:rsidRPr="00DC7600" w:rsidRDefault="00421791" w:rsidP="000731B3">
            <w:pPr>
              <w:pStyle w:val="ListParagraph"/>
              <w:numPr>
                <w:ilvl w:val="0"/>
                <w:numId w:val="7"/>
              </w:numPr>
              <w:spacing w:after="0" w:line="240" w:lineRule="auto"/>
              <w:jc w:val="left"/>
            </w:pPr>
            <w:r w:rsidRPr="00DC7600">
              <w:t xml:space="preserve">For 5GHz band, a no-LBT option is beneficial for NR-U, such as for supporting fast A/N feedback, and is permitted per regulation. </w:t>
            </w:r>
          </w:p>
          <w:p w14:paraId="0B1ED00D" w14:textId="77777777" w:rsidR="00421791" w:rsidRPr="00DC7600" w:rsidRDefault="00421791" w:rsidP="000731B3">
            <w:pPr>
              <w:pStyle w:val="ListParagraph"/>
              <w:numPr>
                <w:ilvl w:val="1"/>
                <w:numId w:val="7"/>
              </w:numPr>
              <w:spacing w:after="0" w:line="240" w:lineRule="auto"/>
              <w:jc w:val="left"/>
            </w:pPr>
            <w:r w:rsidRPr="00DC7600">
              <w:t xml:space="preserve">Restrictions/conditions on when no-LBT option can be used will be further identified, e.g., in consideration of fair coexistence. </w:t>
            </w:r>
          </w:p>
          <w:p w14:paraId="382038E6" w14:textId="77777777" w:rsidR="00421791" w:rsidRPr="00DC7600" w:rsidRDefault="00421791" w:rsidP="000731B3">
            <w:pPr>
              <w:pStyle w:val="ListParagraph"/>
              <w:numPr>
                <w:ilvl w:val="0"/>
                <w:numId w:val="7"/>
              </w:numPr>
              <w:spacing w:after="0" w:line="240" w:lineRule="auto"/>
              <w:jc w:val="left"/>
            </w:pPr>
            <w:r w:rsidRPr="00DC7600">
              <w:t>No-LBT option can be applied to 6GHz band if allowed by regulation</w:t>
            </w:r>
          </w:p>
          <w:p w14:paraId="47338F8B" w14:textId="77777777" w:rsidR="00421791" w:rsidRPr="00DC7600" w:rsidRDefault="00421791" w:rsidP="000731B3">
            <w:pPr>
              <w:pStyle w:val="ListParagraph"/>
              <w:numPr>
                <w:ilvl w:val="1"/>
                <w:numId w:val="7"/>
              </w:numPr>
              <w:spacing w:after="0" w:line="240" w:lineRule="auto"/>
              <w:jc w:val="left"/>
            </w:pPr>
            <w:r w:rsidRPr="00DC7600">
              <w:t>Restrictions/conditions on when no-LBT option can be used will be further identified, if fair coexistence criterion is defined for 6GHz band</w:t>
            </w:r>
          </w:p>
          <w:p w14:paraId="2016A5FC" w14:textId="77777777" w:rsidR="00421791" w:rsidRPr="00DC7600" w:rsidRDefault="00421791" w:rsidP="00EE0BEB">
            <w:pPr>
              <w:spacing w:after="0"/>
              <w:ind w:left="360"/>
              <w:rPr>
                <w:rFonts w:ascii="Times New Roman" w:hAnsi="Times New Roman"/>
                <w:lang w:eastAsia="x-none"/>
              </w:rPr>
            </w:pPr>
            <w:r w:rsidRPr="00DC7600">
              <w:rPr>
                <w:rFonts w:ascii="Times New Roman" w:hAnsi="Times New Roman"/>
                <w:lang w:eastAsia="x-none"/>
              </w:rPr>
              <w:t>Note: Channel access mechanisms need to comply with regulations and may therefore need to be adapted for particular frequency ranges.</w:t>
            </w:r>
          </w:p>
          <w:p w14:paraId="1FEA69E6" w14:textId="77777777" w:rsidR="00C81E83" w:rsidRDefault="00C81E83" w:rsidP="00421791">
            <w:pPr>
              <w:ind w:left="360"/>
              <w:rPr>
                <w:lang w:eastAsia="x-none"/>
              </w:rPr>
            </w:pPr>
          </w:p>
          <w:p w14:paraId="7EED5C9D"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7306FED9" w14:textId="77777777" w:rsidR="00C81E83" w:rsidRPr="00F5220E" w:rsidRDefault="00C81E83" w:rsidP="00EE0BEB">
            <w:pPr>
              <w:spacing w:after="0"/>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6E6BC8EF" w14:textId="77777777" w:rsidR="00C81E83" w:rsidRPr="00C81E83" w:rsidRDefault="00C81E83" w:rsidP="000731B3">
            <w:pPr>
              <w:pStyle w:val="ListParagraph"/>
              <w:widowControl w:val="0"/>
              <w:numPr>
                <w:ilvl w:val="0"/>
                <w:numId w:val="7"/>
              </w:numPr>
              <w:spacing w:after="0" w:line="240" w:lineRule="auto"/>
            </w:pPr>
            <w:r w:rsidRPr="00C81E83">
              <w:t>CBG based HARQ-ACK operation,</w:t>
            </w:r>
          </w:p>
          <w:p w14:paraId="38086DA3" w14:textId="77777777" w:rsidR="00C81E83" w:rsidRPr="00C81E83" w:rsidRDefault="00C81E83" w:rsidP="000731B3">
            <w:pPr>
              <w:pStyle w:val="ListParagraph"/>
              <w:widowControl w:val="0"/>
              <w:numPr>
                <w:ilvl w:val="0"/>
                <w:numId w:val="7"/>
              </w:numPr>
              <w:spacing w:after="0" w:line="240" w:lineRule="auto"/>
            </w:pPr>
            <w:r w:rsidRPr="00C81E83">
              <w:t>NR scheduling and HARQ-feedback delays and processing times</w:t>
            </w:r>
          </w:p>
          <w:p w14:paraId="3662E6F3" w14:textId="77777777" w:rsidR="00C81E83" w:rsidRPr="00C81E83" w:rsidRDefault="00C81E83" w:rsidP="000731B3">
            <w:pPr>
              <w:pStyle w:val="ListParagraph"/>
              <w:widowControl w:val="0"/>
              <w:numPr>
                <w:ilvl w:val="0"/>
                <w:numId w:val="7"/>
              </w:numPr>
              <w:spacing w:after="0" w:line="240" w:lineRule="auto"/>
            </w:pPr>
            <w:r w:rsidRPr="00C81E83">
              <w:t>wideband (&gt;20 MHz) operation including BWPs</w:t>
            </w:r>
          </w:p>
          <w:p w14:paraId="0B42BEDD" w14:textId="77777777" w:rsidR="00C81E83" w:rsidRDefault="00C81E83" w:rsidP="000731B3">
            <w:pPr>
              <w:pStyle w:val="ListParagraph"/>
              <w:widowControl w:val="0"/>
              <w:numPr>
                <w:ilvl w:val="0"/>
                <w:numId w:val="7"/>
              </w:numPr>
              <w:spacing w:after="0" w:line="240" w:lineRule="auto"/>
              <w:rPr>
                <w:lang w:eastAsia="x-none"/>
              </w:rPr>
            </w:pPr>
            <w:r w:rsidRPr="00C81E83">
              <w:t>Configured grant operation</w:t>
            </w:r>
          </w:p>
          <w:p w14:paraId="318B4708" w14:textId="77777777" w:rsidR="00EE0BEB" w:rsidRDefault="00EE0BEB" w:rsidP="00EE0BEB">
            <w:pPr>
              <w:pStyle w:val="ListParagraph"/>
              <w:widowControl w:val="0"/>
              <w:spacing w:after="0" w:line="240" w:lineRule="auto"/>
              <w:rPr>
                <w:lang w:eastAsia="x-none"/>
              </w:rPr>
            </w:pPr>
          </w:p>
          <w:p w14:paraId="0981AD55" w14:textId="77777777" w:rsidR="00DE7BFC" w:rsidRDefault="00DE7BFC" w:rsidP="00DE7BFC">
            <w:pPr>
              <w:rPr>
                <w:szCs w:val="20"/>
                <w:lang w:eastAsia="ko-KR"/>
              </w:rPr>
            </w:pPr>
          </w:p>
          <w:p w14:paraId="567FD23D" w14:textId="77777777" w:rsidR="00241C19" w:rsidRPr="001C2EA2" w:rsidRDefault="00241C19" w:rsidP="00241C19">
            <w:pPr>
              <w:rPr>
                <w:szCs w:val="20"/>
                <w:lang w:eastAsia="ko-KR"/>
              </w:rPr>
            </w:pPr>
            <w:r w:rsidRPr="001C2EA2">
              <w:rPr>
                <w:szCs w:val="20"/>
                <w:highlight w:val="green"/>
                <w:lang w:eastAsia="ko-KR"/>
              </w:rPr>
              <w:t>Agreement:</w:t>
            </w:r>
          </w:p>
          <w:p w14:paraId="00B14262" w14:textId="77777777" w:rsidR="00241C19" w:rsidRPr="001C2EA2" w:rsidRDefault="00241C19" w:rsidP="000731B3">
            <w:pPr>
              <w:numPr>
                <w:ilvl w:val="0"/>
                <w:numId w:val="10"/>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15A23A2D" w14:textId="77777777" w:rsidTr="000F32F4">
              <w:tc>
                <w:tcPr>
                  <w:tcW w:w="2898" w:type="dxa"/>
                  <w:gridSpan w:val="2"/>
                  <w:shd w:val="clear" w:color="auto" w:fill="auto"/>
                </w:tcPr>
                <w:p w14:paraId="2B4C635F" w14:textId="77777777" w:rsidR="00241C19" w:rsidRPr="001C2EA2" w:rsidRDefault="00241C19" w:rsidP="00EE0BEB">
                  <w:pPr>
                    <w:spacing w:after="0"/>
                    <w:rPr>
                      <w:b/>
                      <w:szCs w:val="20"/>
                      <w:lang w:eastAsia="ko-KR"/>
                    </w:rPr>
                  </w:pPr>
                  <w:r w:rsidRPr="001C2EA2">
                    <w:rPr>
                      <w:b/>
                      <w:szCs w:val="20"/>
                      <w:lang w:eastAsia="ko-KR"/>
                    </w:rPr>
                    <w:t>Channels / signals initiating the COT</w:t>
                  </w:r>
                </w:p>
              </w:tc>
              <w:tc>
                <w:tcPr>
                  <w:tcW w:w="2080" w:type="dxa"/>
                  <w:shd w:val="clear" w:color="auto" w:fill="auto"/>
                </w:tcPr>
                <w:p w14:paraId="2C8D0F14" w14:textId="77777777" w:rsidR="00241C19" w:rsidRPr="001C2EA2" w:rsidRDefault="00241C19" w:rsidP="00EE0BEB">
                  <w:pPr>
                    <w:spacing w:after="0"/>
                    <w:rPr>
                      <w:b/>
                      <w:szCs w:val="20"/>
                      <w:lang w:eastAsia="ko-KR"/>
                    </w:rPr>
                  </w:pPr>
                  <w:r w:rsidRPr="001C2EA2">
                    <w:rPr>
                      <w:b/>
                      <w:szCs w:val="20"/>
                      <w:lang w:eastAsia="ko-KR"/>
                    </w:rPr>
                    <w:t>Cat 2 LBT</w:t>
                  </w:r>
                </w:p>
              </w:tc>
              <w:tc>
                <w:tcPr>
                  <w:tcW w:w="3346" w:type="dxa"/>
                  <w:shd w:val="clear" w:color="auto" w:fill="auto"/>
                </w:tcPr>
                <w:p w14:paraId="3A882FE5" w14:textId="77777777" w:rsidR="00241C19" w:rsidRPr="001C2EA2" w:rsidRDefault="00241C19" w:rsidP="00EE0BEB">
                  <w:pPr>
                    <w:spacing w:after="0"/>
                    <w:rPr>
                      <w:b/>
                      <w:szCs w:val="20"/>
                      <w:lang w:eastAsia="ko-KR"/>
                    </w:rPr>
                  </w:pPr>
                  <w:r w:rsidRPr="001C2EA2">
                    <w:rPr>
                      <w:b/>
                      <w:szCs w:val="20"/>
                      <w:lang w:eastAsia="ko-KR"/>
                    </w:rPr>
                    <w:t>Cat 4 LBT</w:t>
                  </w:r>
                </w:p>
              </w:tc>
            </w:tr>
            <w:tr w:rsidR="00241C19" w:rsidRPr="001C2EA2" w14:paraId="27AA610C" w14:textId="77777777" w:rsidTr="000F32F4">
              <w:tc>
                <w:tcPr>
                  <w:tcW w:w="827" w:type="dxa"/>
                  <w:vMerge w:val="restart"/>
                  <w:shd w:val="clear" w:color="auto" w:fill="auto"/>
                </w:tcPr>
                <w:p w14:paraId="0B9E8134" w14:textId="77777777" w:rsidR="00241C19" w:rsidRPr="001C2EA2" w:rsidRDefault="00241C19" w:rsidP="00EE0BEB">
                  <w:pPr>
                    <w:spacing w:after="0"/>
                    <w:rPr>
                      <w:szCs w:val="20"/>
                      <w:lang w:eastAsia="ko-KR"/>
                    </w:rPr>
                  </w:pPr>
                  <w:r w:rsidRPr="001C2EA2">
                    <w:rPr>
                      <w:szCs w:val="20"/>
                      <w:lang w:eastAsia="ko-KR"/>
                    </w:rPr>
                    <w:t>UL</w:t>
                  </w:r>
                </w:p>
              </w:tc>
              <w:tc>
                <w:tcPr>
                  <w:tcW w:w="2071" w:type="dxa"/>
                  <w:shd w:val="clear" w:color="auto" w:fill="auto"/>
                </w:tcPr>
                <w:p w14:paraId="5ACF6BD9" w14:textId="77777777" w:rsidR="00241C19" w:rsidRPr="001C2EA2" w:rsidRDefault="00241C19" w:rsidP="00EE0BEB">
                  <w:pPr>
                    <w:spacing w:after="0"/>
                    <w:rPr>
                      <w:szCs w:val="20"/>
                      <w:lang w:eastAsia="ko-KR"/>
                    </w:rPr>
                  </w:pPr>
                  <w:r w:rsidRPr="001C2EA2">
                    <w:rPr>
                      <w:szCs w:val="20"/>
                      <w:lang w:eastAsia="ko-KR"/>
                    </w:rPr>
                    <w:t>PUSCH (including at least UL-SCH with user plane data)</w:t>
                  </w:r>
                </w:p>
              </w:tc>
              <w:tc>
                <w:tcPr>
                  <w:tcW w:w="2080" w:type="dxa"/>
                  <w:shd w:val="clear" w:color="auto" w:fill="auto"/>
                </w:tcPr>
                <w:p w14:paraId="62695A5E" w14:textId="77777777" w:rsidR="00241C19" w:rsidRPr="001C2EA2" w:rsidRDefault="00241C19" w:rsidP="00EE0BEB">
                  <w:pPr>
                    <w:spacing w:after="0"/>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7EBCAF9F" w14:textId="77777777" w:rsidR="00241C19" w:rsidRPr="001C2EA2" w:rsidRDefault="00241C19" w:rsidP="00EE0BEB">
                  <w:pPr>
                    <w:spacing w:after="0"/>
                    <w:rPr>
                      <w:szCs w:val="20"/>
                      <w:lang w:eastAsia="ko-KR"/>
                    </w:rPr>
                  </w:pPr>
                  <w:r w:rsidRPr="001C2EA2">
                    <w:rPr>
                      <w:szCs w:val="20"/>
                      <w:lang w:eastAsia="ko-KR"/>
                    </w:rPr>
                    <w:t>Channel access priority class is selected according to the data</w:t>
                  </w:r>
                </w:p>
              </w:tc>
            </w:tr>
            <w:tr w:rsidR="00241C19" w:rsidRPr="001C2EA2" w14:paraId="150E0611" w14:textId="77777777" w:rsidTr="000F32F4">
              <w:tc>
                <w:tcPr>
                  <w:tcW w:w="827" w:type="dxa"/>
                  <w:vMerge/>
                  <w:shd w:val="clear" w:color="auto" w:fill="auto"/>
                </w:tcPr>
                <w:p w14:paraId="4E59CD9E" w14:textId="77777777" w:rsidR="00241C19" w:rsidRPr="001C2EA2" w:rsidRDefault="00241C19" w:rsidP="00EE0BEB">
                  <w:pPr>
                    <w:spacing w:after="0"/>
                    <w:rPr>
                      <w:szCs w:val="20"/>
                      <w:lang w:eastAsia="ko-KR"/>
                    </w:rPr>
                  </w:pPr>
                </w:p>
              </w:tc>
              <w:tc>
                <w:tcPr>
                  <w:tcW w:w="2071" w:type="dxa"/>
                  <w:shd w:val="clear" w:color="auto" w:fill="auto"/>
                </w:tcPr>
                <w:p w14:paraId="66321271" w14:textId="77777777" w:rsidR="00241C19" w:rsidRPr="001C2EA2" w:rsidRDefault="00241C19" w:rsidP="00EE0BEB">
                  <w:pPr>
                    <w:spacing w:after="0"/>
                    <w:rPr>
                      <w:szCs w:val="20"/>
                      <w:lang w:eastAsia="ko-KR"/>
                    </w:rPr>
                  </w:pPr>
                  <w:r w:rsidRPr="001C2EA2">
                    <w:rPr>
                      <w:szCs w:val="20"/>
                      <w:lang w:eastAsia="ko-KR"/>
                    </w:rPr>
                    <w:t>SRS-only</w:t>
                  </w:r>
                </w:p>
              </w:tc>
              <w:tc>
                <w:tcPr>
                  <w:tcW w:w="2080" w:type="dxa"/>
                  <w:shd w:val="clear" w:color="auto" w:fill="auto"/>
                </w:tcPr>
                <w:p w14:paraId="29FA7668" w14:textId="77777777" w:rsidR="00241C19" w:rsidRPr="001C2EA2" w:rsidRDefault="00241C19" w:rsidP="00EE0BEB">
                  <w:pPr>
                    <w:spacing w:after="0"/>
                    <w:rPr>
                      <w:szCs w:val="20"/>
                      <w:lang w:eastAsia="ko-KR"/>
                    </w:rPr>
                  </w:pPr>
                  <w:r w:rsidRPr="001C2EA2">
                    <w:rPr>
                      <w:szCs w:val="20"/>
                      <w:lang w:eastAsia="ko-KR"/>
                    </w:rPr>
                    <w:t>N/A</w:t>
                  </w:r>
                </w:p>
              </w:tc>
              <w:tc>
                <w:tcPr>
                  <w:tcW w:w="3346" w:type="dxa"/>
                  <w:shd w:val="clear" w:color="auto" w:fill="auto"/>
                </w:tcPr>
                <w:p w14:paraId="089D4934" w14:textId="29CB0583" w:rsidR="00241C19" w:rsidRPr="001C2EA2" w:rsidRDefault="00241C19" w:rsidP="00EE0BEB">
                  <w:pPr>
                    <w:spacing w:after="0"/>
                    <w:rPr>
                      <w:szCs w:val="20"/>
                      <w:lang w:eastAsia="ko-KR"/>
                    </w:rPr>
                  </w:pPr>
                  <w:r w:rsidRPr="001C2EA2">
                    <w:rPr>
                      <w:szCs w:val="20"/>
                      <w:lang w:eastAsia="ko-KR"/>
                    </w:rPr>
                    <w:t xml:space="preserve">Cat4 with lowest channel access priority class value (as in LTE </w:t>
                  </w:r>
                  <w:proofErr w:type="spellStart"/>
                  <w:r w:rsidRPr="001C2EA2">
                    <w:rPr>
                      <w:szCs w:val="20"/>
                      <w:lang w:eastAsia="ko-KR"/>
                    </w:rPr>
                    <w:t>eLAA</w:t>
                  </w:r>
                  <w:proofErr w:type="spellEnd"/>
                  <w:r w:rsidRPr="001C2EA2">
                    <w:rPr>
                      <w:szCs w:val="20"/>
                      <w:lang w:eastAsia="ko-KR"/>
                    </w:rPr>
                    <w:t>)</w:t>
                  </w:r>
                </w:p>
              </w:tc>
            </w:tr>
            <w:tr w:rsidR="00241C19" w:rsidRPr="001C2EA2" w14:paraId="7C1383A8" w14:textId="77777777" w:rsidTr="000F32F4">
              <w:tc>
                <w:tcPr>
                  <w:tcW w:w="827" w:type="dxa"/>
                  <w:vMerge/>
                  <w:shd w:val="clear" w:color="auto" w:fill="auto"/>
                </w:tcPr>
                <w:p w14:paraId="560B7A2A" w14:textId="77777777" w:rsidR="00241C19" w:rsidRPr="001C2EA2" w:rsidRDefault="00241C19" w:rsidP="00EE0BEB">
                  <w:pPr>
                    <w:spacing w:after="0"/>
                    <w:rPr>
                      <w:szCs w:val="20"/>
                      <w:lang w:eastAsia="ko-KR"/>
                    </w:rPr>
                  </w:pPr>
                </w:p>
              </w:tc>
              <w:tc>
                <w:tcPr>
                  <w:tcW w:w="2071" w:type="dxa"/>
                  <w:shd w:val="clear" w:color="auto" w:fill="auto"/>
                </w:tcPr>
                <w:p w14:paraId="115A7BBF" w14:textId="77777777" w:rsidR="00241C19" w:rsidRPr="001C2EA2" w:rsidRDefault="00241C19" w:rsidP="00EE0BEB">
                  <w:pPr>
                    <w:spacing w:after="0"/>
                    <w:rPr>
                      <w:szCs w:val="20"/>
                      <w:lang w:eastAsia="ko-KR"/>
                    </w:rPr>
                  </w:pPr>
                  <w:r w:rsidRPr="001C2EA2">
                    <w:rPr>
                      <w:szCs w:val="20"/>
                      <w:lang w:eastAsia="ko-KR"/>
                    </w:rPr>
                    <w:t>RACH -only</w:t>
                  </w:r>
                </w:p>
              </w:tc>
              <w:tc>
                <w:tcPr>
                  <w:tcW w:w="2080" w:type="dxa"/>
                  <w:shd w:val="clear" w:color="auto" w:fill="auto"/>
                </w:tcPr>
                <w:p w14:paraId="574A03BC"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4D7E29B9"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r w:rsidR="00241C19" w:rsidRPr="001C2EA2" w14:paraId="04E9BAE5" w14:textId="77777777" w:rsidTr="000F32F4">
              <w:tc>
                <w:tcPr>
                  <w:tcW w:w="827" w:type="dxa"/>
                  <w:vMerge/>
                  <w:shd w:val="clear" w:color="auto" w:fill="auto"/>
                </w:tcPr>
                <w:p w14:paraId="13AEC1FD" w14:textId="77777777" w:rsidR="00241C19" w:rsidRPr="001C2EA2" w:rsidRDefault="00241C19" w:rsidP="00EE0BEB">
                  <w:pPr>
                    <w:spacing w:after="0"/>
                    <w:rPr>
                      <w:szCs w:val="20"/>
                      <w:lang w:eastAsia="ko-KR"/>
                    </w:rPr>
                  </w:pPr>
                </w:p>
              </w:tc>
              <w:tc>
                <w:tcPr>
                  <w:tcW w:w="2071" w:type="dxa"/>
                  <w:shd w:val="clear" w:color="auto" w:fill="auto"/>
                </w:tcPr>
                <w:p w14:paraId="3254C76D" w14:textId="77777777" w:rsidR="00241C19" w:rsidRPr="001C2EA2" w:rsidRDefault="00241C19" w:rsidP="00EE0BEB">
                  <w:pPr>
                    <w:spacing w:after="0"/>
                    <w:rPr>
                      <w:szCs w:val="20"/>
                      <w:lang w:eastAsia="ko-KR"/>
                    </w:rPr>
                  </w:pPr>
                  <w:r w:rsidRPr="001C2EA2">
                    <w:rPr>
                      <w:szCs w:val="20"/>
                      <w:lang w:eastAsia="ko-KR"/>
                    </w:rPr>
                    <w:t>PUCCH -only</w:t>
                  </w:r>
                </w:p>
              </w:tc>
              <w:tc>
                <w:tcPr>
                  <w:tcW w:w="2080" w:type="dxa"/>
                  <w:shd w:val="clear" w:color="auto" w:fill="auto"/>
                </w:tcPr>
                <w:p w14:paraId="79736321"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5AAEF494"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bl>
          <w:p w14:paraId="15B3909A" w14:textId="77777777" w:rsidR="00241C19" w:rsidRPr="001C2EA2" w:rsidRDefault="00241C19" w:rsidP="00EE0BEB">
            <w:pPr>
              <w:spacing w:after="0"/>
              <w:rPr>
                <w:szCs w:val="20"/>
                <w:lang w:eastAsia="ko-KR"/>
              </w:rPr>
            </w:pPr>
          </w:p>
          <w:p w14:paraId="24BF1A45"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5F96FE"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2: Applicability of an LBT scheme other than Cat 4 for</w:t>
            </w:r>
            <w:r w:rsidRPr="00DC7600">
              <w:rPr>
                <w:rFonts w:ascii="Times New Roman" w:hAnsi="Times New Roman"/>
                <w:i/>
                <w:szCs w:val="20"/>
                <w:lang w:eastAsia="ko-KR"/>
              </w:rPr>
              <w:t xml:space="preserve"> </w:t>
            </w:r>
            <w:r w:rsidRPr="00DC7600">
              <w:rPr>
                <w:rFonts w:ascii="Times New Roman" w:hAnsi="Times New Roman"/>
                <w:szCs w:val="20"/>
                <w:lang w:eastAsia="ko-KR"/>
              </w:rPr>
              <w:t>the following</w:t>
            </w:r>
            <w:r w:rsidRPr="00DC7600">
              <w:rPr>
                <w:rFonts w:ascii="Times New Roman" w:hAnsi="Times New Roman"/>
                <w:i/>
                <w:szCs w:val="20"/>
                <w:lang w:eastAsia="ko-KR"/>
              </w:rPr>
              <w:t xml:space="preserve"> </w:t>
            </w:r>
            <w:r w:rsidRPr="00DC7600">
              <w:rPr>
                <w:rFonts w:ascii="Times New Roman" w:hAnsi="Times New Roman"/>
                <w:szCs w:val="20"/>
                <w:lang w:eastAsia="ko-KR"/>
              </w:rPr>
              <w:t xml:space="preserve">signals / channels have been discussed. </w:t>
            </w:r>
          </w:p>
          <w:p w14:paraId="38306484"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 xml:space="preserve">UL control information including UCI only on PUSCH, e.g.: </w:t>
            </w:r>
          </w:p>
          <w:p w14:paraId="338CF86A"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lastRenderedPageBreak/>
              <w:t>HARQ-ACK</w:t>
            </w:r>
          </w:p>
          <w:p w14:paraId="4222D9E4"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Scheduling Request</w:t>
            </w:r>
          </w:p>
          <w:p w14:paraId="4E0DE26F"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Channel State Information</w:t>
            </w:r>
          </w:p>
          <w:p w14:paraId="05B497AA"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Random Access</w:t>
            </w:r>
          </w:p>
          <w:p w14:paraId="7C2B1857" w14:textId="77777777" w:rsidR="00241C19" w:rsidRPr="00DC7600" w:rsidRDefault="00241C19" w:rsidP="000731B3">
            <w:pPr>
              <w:numPr>
                <w:ilvl w:val="0"/>
                <w:numId w:val="10"/>
              </w:numPr>
              <w:spacing w:after="0"/>
              <w:jc w:val="left"/>
              <w:rPr>
                <w:rFonts w:ascii="Times New Roman" w:hAnsi="Times New Roman"/>
                <w:szCs w:val="20"/>
                <w:lang w:eastAsia="ko-KR"/>
              </w:rPr>
            </w:pPr>
            <w:r w:rsidRPr="00DC7600">
              <w:rPr>
                <w:rFonts w:ascii="Times New Roman" w:hAnsi="Times New Roman"/>
                <w:szCs w:val="20"/>
                <w:lang w:eastAsia="ko-KR"/>
              </w:rPr>
              <w:t>Further discuss the aspects related to Note 2 in the work item</w:t>
            </w:r>
          </w:p>
          <w:p w14:paraId="4A56158F" w14:textId="77777777" w:rsidR="00014788" w:rsidRDefault="00014788" w:rsidP="00F614EB">
            <w:pPr>
              <w:spacing w:after="0"/>
              <w:ind w:left="720"/>
              <w:jc w:val="left"/>
              <w:rPr>
                <w:szCs w:val="20"/>
                <w:lang w:eastAsia="ko-KR"/>
              </w:rPr>
            </w:pPr>
          </w:p>
          <w:p w14:paraId="2653FB9F" w14:textId="77777777" w:rsidR="00014788" w:rsidRDefault="00014788" w:rsidP="00014788">
            <w:pPr>
              <w:rPr>
                <w:lang w:eastAsia="x-none"/>
              </w:rPr>
            </w:pPr>
            <w:r w:rsidRPr="00D20B7A">
              <w:rPr>
                <w:highlight w:val="green"/>
                <w:lang w:eastAsia="x-none"/>
              </w:rPr>
              <w:t>Agreement:</w:t>
            </w:r>
          </w:p>
          <w:p w14:paraId="7EE8CB83"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 xml:space="preserve">It has been identified that FBE operation for the scenario where it is guaranteed that LBE nodes are absent on a long term basis (e.g., by level of regulation) and FBE </w:t>
            </w:r>
            <w:proofErr w:type="spellStart"/>
            <w:r w:rsidRPr="00DC7600">
              <w:rPr>
                <w:rFonts w:ascii="Times New Roman" w:hAnsi="Times New Roman"/>
                <w:lang w:eastAsia="x-none"/>
              </w:rPr>
              <w:t>gNBs</w:t>
            </w:r>
            <w:proofErr w:type="spellEnd"/>
            <w:r w:rsidRPr="00DC7600">
              <w:rPr>
                <w:rFonts w:ascii="Times New Roman" w:hAnsi="Times New Roman"/>
                <w:lang w:eastAsia="x-none"/>
              </w:rPr>
              <w:t xml:space="preserve"> are synchronized can achieve the following.</w:t>
            </w:r>
          </w:p>
          <w:p w14:paraId="43D46F1B"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Ability to use frequency reuse factor 1</w:t>
            </w:r>
          </w:p>
          <w:p w14:paraId="47B724DE"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 xml:space="preserve">Lower complexity for channel access due to lack of necessity to perform random </w:t>
            </w:r>
            <w:proofErr w:type="spellStart"/>
            <w:r w:rsidRPr="00DC7600">
              <w:rPr>
                <w:rFonts w:ascii="Times New Roman" w:hAnsi="Times New Roman"/>
                <w:lang w:eastAsia="x-none"/>
              </w:rPr>
              <w:t>backoff</w:t>
            </w:r>
            <w:proofErr w:type="spellEnd"/>
          </w:p>
          <w:p w14:paraId="580E2C1E"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requirement of synchronization accuracy</w:t>
            </w:r>
          </w:p>
          <w:p w14:paraId="32BF6213"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specification impact</w:t>
            </w:r>
          </w:p>
          <w:p w14:paraId="7322514F"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Note: This does not imply that LBE does not have benefits in similar scenarios although there are differences between the two modes of operation</w:t>
            </w:r>
          </w:p>
          <w:p w14:paraId="6385FD51" w14:textId="06963ECF" w:rsidR="00014788" w:rsidRPr="00DC7600" w:rsidRDefault="00014788" w:rsidP="00EE0BEB">
            <w:pPr>
              <w:spacing w:after="0"/>
              <w:jc w:val="left"/>
              <w:rPr>
                <w:rFonts w:ascii="Times New Roman" w:hAnsi="Times New Roman"/>
                <w:szCs w:val="20"/>
                <w:lang w:eastAsia="ko-KR"/>
              </w:rPr>
            </w:pPr>
            <w:r w:rsidRPr="00DC7600">
              <w:rPr>
                <w:rFonts w:ascii="Times New Roman" w:hAnsi="Times New Roman"/>
                <w:lang w:eastAsia="x-none"/>
              </w:rPr>
              <w:t>Note: FBE may also have some disadvantages compared to other modes of operation such as LBE, e.g., a fixed overhead for idle time during a frame</w:t>
            </w:r>
          </w:p>
          <w:p w14:paraId="680754B3" w14:textId="77777777" w:rsidR="000C2827" w:rsidRDefault="000C2827" w:rsidP="00F614EB">
            <w:pPr>
              <w:spacing w:after="0"/>
              <w:ind w:left="720"/>
              <w:jc w:val="left"/>
              <w:rPr>
                <w:szCs w:val="20"/>
                <w:lang w:eastAsia="ko-KR"/>
              </w:rPr>
            </w:pPr>
          </w:p>
          <w:p w14:paraId="3B423B1D" w14:textId="77777777" w:rsidR="000C2827" w:rsidRPr="00F614EB" w:rsidRDefault="000C2827" w:rsidP="00F614EB">
            <w:pPr>
              <w:rPr>
                <w:szCs w:val="20"/>
                <w:highlight w:val="green"/>
                <w:lang w:eastAsia="ko-KR"/>
              </w:rPr>
            </w:pPr>
            <w:r w:rsidRPr="00F614EB">
              <w:rPr>
                <w:szCs w:val="20"/>
                <w:highlight w:val="green"/>
                <w:lang w:eastAsia="ko-KR"/>
              </w:rPr>
              <w:t>Agreement:</w:t>
            </w:r>
          </w:p>
          <w:p w14:paraId="76E2A963" w14:textId="77777777" w:rsidR="006218F1" w:rsidRPr="00DC7600" w:rsidRDefault="006218F1" w:rsidP="000731B3">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Study FBE (as in the ETSI BRAN specifications) based frame structure</w:t>
            </w:r>
          </w:p>
          <w:p w14:paraId="708943B5" w14:textId="77777777" w:rsidR="006218F1"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Identify the changes needed to support FBE operation of NR-U</w:t>
            </w:r>
          </w:p>
          <w:p w14:paraId="5CF763A0" w14:textId="77777777" w:rsidR="006218F1" w:rsidRPr="00DC7600" w:rsidRDefault="006218F1" w:rsidP="000731B3">
            <w:pPr>
              <w:numPr>
                <w:ilvl w:val="2"/>
                <w:numId w:val="14"/>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Restrictions/conditions on when FBE option can be used will be further identified, in consideration of fair coexistence. </w:t>
            </w:r>
          </w:p>
          <w:p w14:paraId="06A6B09B" w14:textId="5A6F2B20" w:rsidR="000C2827"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Strive to minimize the change from current NR design</w:t>
            </w:r>
          </w:p>
          <w:p w14:paraId="75D64283" w14:textId="77777777" w:rsidR="000C2827" w:rsidRDefault="000C2827" w:rsidP="00F614EB">
            <w:pPr>
              <w:spacing w:after="0"/>
              <w:jc w:val="left"/>
              <w:rPr>
                <w:szCs w:val="20"/>
                <w:lang w:val="en-US" w:eastAsia="ko-KR"/>
              </w:rPr>
            </w:pPr>
          </w:p>
          <w:p w14:paraId="515C4568" w14:textId="77777777" w:rsidR="000C2827" w:rsidRPr="00F614EB" w:rsidRDefault="000C2827" w:rsidP="00F614EB">
            <w:pPr>
              <w:rPr>
                <w:szCs w:val="20"/>
                <w:highlight w:val="green"/>
                <w:lang w:eastAsia="ko-KR"/>
              </w:rPr>
            </w:pPr>
            <w:r w:rsidRPr="00F614EB">
              <w:rPr>
                <w:szCs w:val="20"/>
                <w:highlight w:val="green"/>
                <w:lang w:eastAsia="ko-KR"/>
              </w:rPr>
              <w:t>Agreement:</w:t>
            </w:r>
          </w:p>
          <w:p w14:paraId="5BDF789A"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Capture the following in the TR:</w:t>
            </w:r>
          </w:p>
          <w:p w14:paraId="27229346"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For FBE:</w:t>
            </w:r>
          </w:p>
          <w:p w14:paraId="7478AA69" w14:textId="77777777" w:rsidR="006218F1" w:rsidRPr="00DC7600" w:rsidRDefault="006218F1" w:rsidP="000731B3">
            <w:pPr>
              <w:numPr>
                <w:ilvl w:val="0"/>
                <w:numId w:val="15"/>
              </w:numPr>
              <w:spacing w:after="0"/>
              <w:jc w:val="left"/>
              <w:rPr>
                <w:rFonts w:ascii="Times New Roman" w:hAnsi="Times New Roman"/>
                <w:szCs w:val="20"/>
                <w:lang w:val="en-US" w:eastAsia="ko-KR"/>
              </w:rPr>
            </w:pP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acquires COT with Cat2 immediately prior to the fixed frame period</w:t>
            </w:r>
          </w:p>
          <w:p w14:paraId="542E7102"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within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acquired COT, if a gap is &lt;= 16 us, Cat 1 can be used by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and associated UEs</w:t>
            </w:r>
          </w:p>
          <w:p w14:paraId="14B2451A"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within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acquired COT, if a gap is &gt; 16 us, Cat 2 should be used by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and associated UEs</w:t>
            </w:r>
          </w:p>
          <w:p w14:paraId="5E73C031" w14:textId="26E93D9B" w:rsidR="000C2827"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Note: This is intended to be aligned with any regulations for FBE operation</w:t>
            </w:r>
          </w:p>
          <w:p w14:paraId="09B302C5" w14:textId="77777777" w:rsidR="00DE7BFC" w:rsidRDefault="00DE7BFC" w:rsidP="00DE7BFC">
            <w:pPr>
              <w:widowControl w:val="0"/>
              <w:spacing w:after="60"/>
              <w:rPr>
                <w:lang w:eastAsia="x-none"/>
              </w:rPr>
            </w:pPr>
          </w:p>
          <w:p w14:paraId="337DF72A" w14:textId="7024E7DE"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w:t>
            </w:r>
            <w:r w:rsidR="007D3BF8">
              <w:rPr>
                <w:rFonts w:ascii="Times New Roman" w:hAnsi="Times New Roman"/>
                <w:kern w:val="2"/>
                <w:szCs w:val="20"/>
                <w:lang w:val="en-US" w:eastAsia="ko-KR"/>
              </w:rPr>
              <w:t>3</w:t>
            </w:r>
            <w:r>
              <w:rPr>
                <w:rFonts w:ascii="Times New Roman" w:hAnsi="Times New Roman"/>
                <w:kern w:val="2"/>
                <w:szCs w:val="20"/>
                <w:lang w:val="en-US" w:eastAsia="ko-KR"/>
              </w:rPr>
              <w:t>])</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027FD78F"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A gap (DL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UL</w:t>
            </w:r>
            <w:r w:rsidRPr="00DC7600">
              <w:rPr>
                <w:rFonts w:ascii="Times New Roman" w:hAnsi="Times New Roman"/>
                <w:szCs w:val="20"/>
                <w:lang w:val="en-US" w:eastAsia="x-none"/>
              </w:rPr>
              <w:sym w:font="Wingdings" w:char="F0E0"/>
            </w:r>
            <w:proofErr w:type="spellStart"/>
            <w:r w:rsidRPr="00DC7600">
              <w:rPr>
                <w:rFonts w:ascii="Times New Roman" w:hAnsi="Times New Roman"/>
                <w:szCs w:val="20"/>
                <w:lang w:val="en-US" w:eastAsia="x-none"/>
              </w:rPr>
              <w:t>UL</w:t>
            </w:r>
            <w:proofErr w:type="spellEnd"/>
            <w:r w:rsidRPr="00DC7600">
              <w:rPr>
                <w:rFonts w:ascii="Times New Roman" w:hAnsi="Times New Roman"/>
                <w:szCs w:val="20"/>
                <w:lang w:val="en-US" w:eastAsia="x-none"/>
              </w:rPr>
              <w:t>, or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 xml:space="preserve"> DL) of a specific duration is created using one or more of:</w:t>
            </w:r>
          </w:p>
          <w:p w14:paraId="7D7D3F7E"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Timing Advance </w:t>
            </w:r>
          </w:p>
          <w:p w14:paraId="48F9CDF8"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CP extension </w:t>
            </w:r>
          </w:p>
          <w:p w14:paraId="325F83FA" w14:textId="77777777" w:rsidR="00A52C84" w:rsidRPr="00DC7600" w:rsidRDefault="00A52C84" w:rsidP="000731B3">
            <w:pPr>
              <w:numPr>
                <w:ilvl w:val="2"/>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max value of not more than one OFDM symbol</w:t>
            </w:r>
          </w:p>
          <w:p w14:paraId="1556E258"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Shortening of DL or UL transmission duration by one or more OFDM-symbol(s) by puncturing or rate matching</w:t>
            </w:r>
          </w:p>
          <w:p w14:paraId="4135F940"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Note: the mechanisms applied in each case may be different for different SCSs</w:t>
            </w:r>
          </w:p>
          <w:p w14:paraId="4EA7D754"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FFS: how to signal the way of creating the gap to the UEs</w:t>
            </w:r>
          </w:p>
          <w:p w14:paraId="7D52ACB1" w14:textId="77777777" w:rsidR="00EE0BEB" w:rsidRDefault="00EE0BEB" w:rsidP="00EE0BEB">
            <w:pPr>
              <w:spacing w:after="0"/>
              <w:jc w:val="left"/>
              <w:rPr>
                <w:rFonts w:cs="Times"/>
                <w:szCs w:val="20"/>
                <w:lang w:val="en-US" w:eastAsia="x-none"/>
              </w:rPr>
            </w:pPr>
          </w:p>
          <w:p w14:paraId="1AC04F8B" w14:textId="3B710F65"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5EB83A98"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 xml:space="preserve">For initiation of a </w:t>
            </w:r>
            <w:proofErr w:type="spellStart"/>
            <w:r w:rsidRPr="00DC7600">
              <w:rPr>
                <w:rFonts w:ascii="Times New Roman" w:hAnsi="Times New Roman"/>
                <w:lang w:eastAsia="x-none"/>
              </w:rPr>
              <w:t>gNB</w:t>
            </w:r>
            <w:proofErr w:type="spellEnd"/>
            <w:r w:rsidRPr="00DC7600">
              <w:rPr>
                <w:rFonts w:ascii="Times New Roman" w:hAnsi="Times New Roman"/>
                <w:lang w:eastAsia="x-none"/>
              </w:rPr>
              <w:t xml:space="preserve"> transmission:</w:t>
            </w:r>
          </w:p>
          <w:p w14:paraId="5CACD4C6"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DRS multiplexed with unicast data</w:t>
            </w:r>
          </w:p>
          <w:p w14:paraId="6D6B9DEC"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PDCCH and/or PDSCH transmission outside of DRS.</w:t>
            </w:r>
          </w:p>
          <w:p w14:paraId="54965973"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lastRenderedPageBreak/>
              <w:t>Note:</w:t>
            </w:r>
          </w:p>
          <w:p w14:paraId="26F26E37" w14:textId="77777777" w:rsidR="00EE0BEB" w:rsidRPr="00DC7600" w:rsidRDefault="00EE0BEB" w:rsidP="000731B3">
            <w:pPr>
              <w:numPr>
                <w:ilvl w:val="0"/>
                <w:numId w:val="21"/>
              </w:numPr>
              <w:spacing w:after="0"/>
              <w:jc w:val="left"/>
              <w:rPr>
                <w:rFonts w:ascii="Times New Roman" w:hAnsi="Times New Roman"/>
                <w:lang w:eastAsia="x-none"/>
              </w:rPr>
            </w:pPr>
            <w:r w:rsidRPr="00DC7600">
              <w:rPr>
                <w:rFonts w:ascii="Times New Roman" w:hAnsi="Times New Roman"/>
                <w:lang w:eastAsia="x-none"/>
              </w:rPr>
              <w:t>This does not preclude the use of Cat 2 for transmission on a LBT bandwidth if it is allowed for the case of transmission on multiple LBT bandwidths</w:t>
            </w:r>
          </w:p>
          <w:p w14:paraId="3D7AFADD" w14:textId="77777777" w:rsidR="00EE0BEB" w:rsidRDefault="00EE0BEB" w:rsidP="00EE0BEB">
            <w:pPr>
              <w:rPr>
                <w:lang w:eastAsia="x-none"/>
              </w:rPr>
            </w:pPr>
          </w:p>
          <w:p w14:paraId="31F6C3AE" w14:textId="2E567BAF"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62BDCA6B"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LBT other than Cat4 is not considered for UL transmissions that are part of a RACH procedure that initiate a channel occupancy</w:t>
            </w:r>
          </w:p>
          <w:p w14:paraId="560EA28C" w14:textId="77777777" w:rsidR="00A52C84" w:rsidRPr="0043558F" w:rsidRDefault="00EE0BEB" w:rsidP="000731B3">
            <w:pPr>
              <w:numPr>
                <w:ilvl w:val="0"/>
                <w:numId w:val="21"/>
              </w:numPr>
              <w:spacing w:after="0"/>
              <w:jc w:val="left"/>
              <w:rPr>
                <w:lang w:eastAsia="x-none"/>
              </w:rPr>
            </w:pPr>
            <w:r w:rsidRPr="00DC7600">
              <w:rPr>
                <w:rFonts w:ascii="Times New Roman" w:hAnsi="Times New Roman"/>
                <w:lang w:eastAsia="x-none"/>
              </w:rPr>
              <w:t>Note: This does not preclude the use of Cat 2 for transmission on a LBT bandwidth if it is allowed for the case of transmission on multiple LBT bandwidths</w:t>
            </w:r>
          </w:p>
          <w:p w14:paraId="36EDBBD1" w14:textId="77777777" w:rsidR="0043558F" w:rsidRDefault="0043558F" w:rsidP="0043558F">
            <w:pPr>
              <w:spacing w:after="0"/>
              <w:jc w:val="left"/>
              <w:rPr>
                <w:rFonts w:ascii="Times New Roman" w:hAnsi="Times New Roman"/>
                <w:lang w:eastAsia="x-none"/>
              </w:rPr>
            </w:pPr>
          </w:p>
          <w:p w14:paraId="0F8E6A73" w14:textId="77777777" w:rsidR="001E1CF9" w:rsidRDefault="001E1CF9" w:rsidP="001E1CF9">
            <w:pPr>
              <w:rPr>
                <w:lang w:eastAsia="x-none"/>
              </w:rPr>
            </w:pPr>
            <w:r>
              <w:rPr>
                <w:highlight w:val="green"/>
                <w:lang w:eastAsia="x-none"/>
              </w:rPr>
              <w:t xml:space="preserve">Agreement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659676B9" w14:textId="77777777" w:rsidR="001E1CF9" w:rsidRPr="00092972" w:rsidRDefault="001E1CF9" w:rsidP="001E1CF9">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585572D8" w14:textId="77777777" w:rsidR="001E1CF9" w:rsidRPr="00092972" w:rsidRDefault="001E1CF9" w:rsidP="001E1CF9">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w:t>
            </w:r>
            <w:proofErr w:type="spellStart"/>
            <w:r w:rsidRPr="00092972">
              <w:rPr>
                <w:b/>
                <w:lang w:eastAsia="x-none"/>
              </w:rPr>
              <w:t>gNB</w:t>
            </w:r>
            <w:proofErr w:type="spellEnd"/>
            <w:r w:rsidRPr="00092972">
              <w:rPr>
                <w:b/>
                <w:lang w:eastAsia="x-none"/>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775"/>
              <w:gridCol w:w="2686"/>
            </w:tblGrid>
            <w:tr w:rsidR="001E1CF9" w:rsidRPr="00092972" w14:paraId="05259E5B" w14:textId="77777777" w:rsidTr="00CC3911">
              <w:trPr>
                <w:jc w:val="center"/>
              </w:trPr>
              <w:tc>
                <w:tcPr>
                  <w:tcW w:w="1755" w:type="pct"/>
                  <w:shd w:val="clear" w:color="auto" w:fill="auto"/>
                </w:tcPr>
                <w:p w14:paraId="6123A7ED" w14:textId="77777777" w:rsidR="001E1CF9" w:rsidRPr="00092972" w:rsidRDefault="001E1CF9" w:rsidP="001E1CF9">
                  <w:pPr>
                    <w:rPr>
                      <w:b/>
                      <w:lang w:eastAsia="x-none"/>
                    </w:rPr>
                  </w:pPr>
                </w:p>
              </w:tc>
              <w:tc>
                <w:tcPr>
                  <w:tcW w:w="1649" w:type="pct"/>
                  <w:shd w:val="clear" w:color="auto" w:fill="auto"/>
                </w:tcPr>
                <w:p w14:paraId="2FEE18AC" w14:textId="77777777" w:rsidR="001E1CF9" w:rsidRPr="00092972" w:rsidRDefault="001E1CF9" w:rsidP="001E1CF9">
                  <w:pPr>
                    <w:rPr>
                      <w:b/>
                      <w:lang w:eastAsia="x-none"/>
                    </w:rPr>
                  </w:pPr>
                  <w:r w:rsidRPr="00092972">
                    <w:rPr>
                      <w:b/>
                      <w:lang w:eastAsia="x-none"/>
                    </w:rPr>
                    <w:t>Cat 2 LBT</w:t>
                  </w:r>
                </w:p>
              </w:tc>
              <w:tc>
                <w:tcPr>
                  <w:tcW w:w="1596" w:type="pct"/>
                  <w:shd w:val="clear" w:color="auto" w:fill="auto"/>
                </w:tcPr>
                <w:p w14:paraId="5C3555B3" w14:textId="77777777" w:rsidR="001E1CF9" w:rsidRPr="00092972" w:rsidRDefault="001E1CF9" w:rsidP="001E1CF9">
                  <w:pPr>
                    <w:rPr>
                      <w:b/>
                      <w:lang w:eastAsia="x-none"/>
                    </w:rPr>
                  </w:pPr>
                  <w:r w:rsidRPr="00092972">
                    <w:rPr>
                      <w:b/>
                      <w:lang w:eastAsia="x-none"/>
                    </w:rPr>
                    <w:t>Cat 4 LBT</w:t>
                  </w:r>
                </w:p>
              </w:tc>
            </w:tr>
            <w:tr w:rsidR="001E1CF9" w:rsidRPr="00092972" w14:paraId="3814D305" w14:textId="77777777" w:rsidTr="00CC3911">
              <w:trPr>
                <w:jc w:val="center"/>
              </w:trPr>
              <w:tc>
                <w:tcPr>
                  <w:tcW w:w="1755" w:type="pct"/>
                  <w:shd w:val="clear" w:color="auto" w:fill="auto"/>
                </w:tcPr>
                <w:p w14:paraId="0F38B2DF" w14:textId="77777777" w:rsidR="001E1CF9" w:rsidRPr="00092972" w:rsidRDefault="001E1CF9" w:rsidP="001E1CF9">
                  <w:pPr>
                    <w:rPr>
                      <w:lang w:eastAsia="x-none"/>
                    </w:rPr>
                  </w:pPr>
                  <w:r w:rsidRPr="00092972">
                    <w:rPr>
                      <w:lang w:eastAsia="x-none"/>
                    </w:rPr>
                    <w:t xml:space="preserve">DRS alone or multiplexed with non-unicast data (e.g. OSI, paging, RAR) </w:t>
                  </w:r>
                </w:p>
              </w:tc>
              <w:tc>
                <w:tcPr>
                  <w:tcW w:w="1649" w:type="pct"/>
                  <w:shd w:val="clear" w:color="auto" w:fill="auto"/>
                </w:tcPr>
                <w:p w14:paraId="0D32D621" w14:textId="77777777" w:rsidR="001E1CF9" w:rsidRPr="00092972" w:rsidRDefault="001E1CF9" w:rsidP="001E1CF9">
                  <w:pPr>
                    <w:rPr>
                      <w:i/>
                      <w:lang w:eastAsia="x-none"/>
                    </w:rPr>
                  </w:pPr>
                  <w:r w:rsidRPr="00092972">
                    <w:rPr>
                      <w:lang w:eastAsia="x-none"/>
                    </w:rPr>
                    <w:t xml:space="preserve">When the DRS duty cycle ≤1/20, and the total duration is up to 1 </w:t>
                  </w:r>
                  <w:proofErr w:type="spellStart"/>
                  <w:r w:rsidRPr="00092972">
                    <w:rPr>
                      <w:lang w:eastAsia="x-none"/>
                    </w:rPr>
                    <w:t>ms</w:t>
                  </w:r>
                  <w:proofErr w:type="spellEnd"/>
                  <w:r w:rsidRPr="00092972">
                    <w:rPr>
                      <w:lang w:eastAsia="x-none"/>
                    </w:rPr>
                    <w:t>: 25 µs Cat 2 LBT is used (as in LAA)</w:t>
                  </w:r>
                </w:p>
              </w:tc>
              <w:tc>
                <w:tcPr>
                  <w:tcW w:w="1596" w:type="pct"/>
                  <w:shd w:val="clear" w:color="auto" w:fill="auto"/>
                </w:tcPr>
                <w:p w14:paraId="724D5D8B" w14:textId="77777777" w:rsidR="001E1CF9" w:rsidRPr="00092972" w:rsidRDefault="001E1CF9" w:rsidP="001E1CF9">
                  <w:pPr>
                    <w:rPr>
                      <w:lang w:eastAsia="x-none"/>
                    </w:rPr>
                  </w:pPr>
                  <w:r w:rsidRPr="00092972">
                    <w:rPr>
                      <w:lang w:eastAsia="x-none"/>
                    </w:rPr>
                    <w:t xml:space="preserve">When DRS duty cycle is &gt; 1/20, or total duration &gt; 1 </w:t>
                  </w:r>
                  <w:proofErr w:type="spellStart"/>
                  <w:r w:rsidRPr="00092972">
                    <w:rPr>
                      <w:lang w:eastAsia="x-none"/>
                    </w:rPr>
                    <w:t>ms</w:t>
                  </w:r>
                  <w:proofErr w:type="spellEnd"/>
                </w:p>
                <w:p w14:paraId="1D0A881F" w14:textId="77777777" w:rsidR="001E1CF9" w:rsidRPr="00092972" w:rsidRDefault="001E1CF9" w:rsidP="001E1CF9">
                  <w:pPr>
                    <w:rPr>
                      <w:color w:val="FF0000"/>
                      <w:lang w:eastAsia="x-none"/>
                    </w:rPr>
                  </w:pPr>
                  <w:r w:rsidRPr="00092972">
                    <w:rPr>
                      <w:color w:val="FF0000"/>
                      <w:lang w:eastAsia="x-none"/>
                    </w:rPr>
                    <w:t xml:space="preserve">Cat4 with any channel access priority class value can be used </w:t>
                  </w:r>
                </w:p>
              </w:tc>
            </w:tr>
            <w:tr w:rsidR="001E1CF9" w:rsidRPr="00092972" w14:paraId="423EFA09" w14:textId="77777777" w:rsidTr="00CC3911">
              <w:trPr>
                <w:jc w:val="center"/>
              </w:trPr>
              <w:tc>
                <w:tcPr>
                  <w:tcW w:w="1755" w:type="pct"/>
                  <w:shd w:val="clear" w:color="auto" w:fill="auto"/>
                </w:tcPr>
                <w:p w14:paraId="11F044C8" w14:textId="77777777" w:rsidR="001E1CF9" w:rsidRPr="00092972" w:rsidRDefault="001E1CF9" w:rsidP="001E1CF9">
                  <w:pPr>
                    <w:rPr>
                      <w:lang w:eastAsia="x-none"/>
                    </w:rPr>
                  </w:pPr>
                  <w:r w:rsidRPr="00092972">
                    <w:rPr>
                      <w:lang w:eastAsia="x-none"/>
                    </w:rPr>
                    <w:t xml:space="preserve">DRS multiplexed with unicast data </w:t>
                  </w:r>
                </w:p>
              </w:tc>
              <w:tc>
                <w:tcPr>
                  <w:tcW w:w="1649" w:type="pct"/>
                  <w:shd w:val="clear" w:color="auto" w:fill="auto"/>
                </w:tcPr>
                <w:p w14:paraId="498B5797"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01AC18C5" w14:textId="77777777" w:rsidR="001E1CF9" w:rsidRPr="00092972" w:rsidRDefault="001E1CF9" w:rsidP="001E1CF9">
                  <w:pPr>
                    <w:rPr>
                      <w:lang w:eastAsia="x-none"/>
                    </w:rPr>
                  </w:pPr>
                  <w:r w:rsidRPr="00092972">
                    <w:rPr>
                      <w:lang w:eastAsia="x-none"/>
                    </w:rPr>
                    <w:t>Channel access priority class is selected according to the multiplexed data</w:t>
                  </w:r>
                </w:p>
              </w:tc>
            </w:tr>
            <w:tr w:rsidR="001E1CF9" w:rsidRPr="00092972" w14:paraId="11687665" w14:textId="77777777" w:rsidTr="00CC3911">
              <w:trPr>
                <w:jc w:val="center"/>
              </w:trPr>
              <w:tc>
                <w:tcPr>
                  <w:tcW w:w="1755" w:type="pct"/>
                  <w:shd w:val="clear" w:color="auto" w:fill="auto"/>
                </w:tcPr>
                <w:p w14:paraId="050AF528" w14:textId="77777777" w:rsidR="001E1CF9" w:rsidRPr="00092972" w:rsidRDefault="001E1CF9" w:rsidP="001E1CF9">
                  <w:pPr>
                    <w:rPr>
                      <w:lang w:eastAsia="x-none"/>
                    </w:rPr>
                  </w:pPr>
                  <w:r w:rsidRPr="00092972">
                    <w:rPr>
                      <w:lang w:eastAsia="x-none"/>
                    </w:rPr>
                    <w:t>PDCCH and PDSCH</w:t>
                  </w:r>
                </w:p>
              </w:tc>
              <w:tc>
                <w:tcPr>
                  <w:tcW w:w="1649" w:type="pct"/>
                  <w:shd w:val="clear" w:color="auto" w:fill="auto"/>
                </w:tcPr>
                <w:p w14:paraId="106BA765"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0D019973" w14:textId="77777777" w:rsidR="001E1CF9" w:rsidRPr="00092972" w:rsidRDefault="001E1CF9" w:rsidP="001E1CF9">
                  <w:pPr>
                    <w:rPr>
                      <w:lang w:eastAsia="x-none"/>
                    </w:rPr>
                  </w:pPr>
                  <w:r w:rsidRPr="00092972">
                    <w:rPr>
                      <w:lang w:eastAsia="x-none"/>
                    </w:rPr>
                    <w:t>Channel access priority class is selected according to the multiplexed data</w:t>
                  </w:r>
                </w:p>
              </w:tc>
            </w:tr>
          </w:tbl>
          <w:p w14:paraId="6F92BB35" w14:textId="77777777" w:rsidR="001E1CF9" w:rsidRDefault="001E1CF9" w:rsidP="001E1CF9">
            <w:pPr>
              <w:rPr>
                <w:lang w:eastAsia="x-none"/>
              </w:rPr>
            </w:pPr>
          </w:p>
          <w:p w14:paraId="6B24DB22"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7FF7A35B" w14:textId="77777777" w:rsidR="001E1CF9" w:rsidRDefault="001E1CF9" w:rsidP="001E1CF9">
            <w:pPr>
              <w:rPr>
                <w:lang w:eastAsia="x-none"/>
              </w:rPr>
            </w:pPr>
            <w:r>
              <w:rPr>
                <w:lang w:eastAsia="x-none"/>
              </w:rPr>
              <w:t>For a UCI-only transmission on PUSCH in a channel occupancy initiated by the UE, Cat4 with lowest channel access priority class value can be used by the UE</w:t>
            </w:r>
          </w:p>
          <w:p w14:paraId="5A42CB93" w14:textId="77777777" w:rsidR="001E1CF9" w:rsidRDefault="001E1CF9" w:rsidP="001E1CF9">
            <w:pPr>
              <w:rPr>
                <w:lang w:eastAsia="x-none"/>
              </w:rPr>
            </w:pPr>
          </w:p>
          <w:p w14:paraId="4F88A76F"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488C2FC8" w14:textId="77777777" w:rsidR="001E1CF9" w:rsidRDefault="001E1CF9" w:rsidP="001E1CF9">
            <w:pPr>
              <w:rPr>
                <w:lang w:eastAsia="x-none"/>
              </w:rPr>
            </w:pPr>
            <w:r>
              <w:rPr>
                <w:lang w:eastAsia="x-none"/>
              </w:rPr>
              <w:t xml:space="preserve">For LBT by a UE prior to transmission of a UL burst within a </w:t>
            </w:r>
            <w:proofErr w:type="spellStart"/>
            <w:r>
              <w:rPr>
                <w:lang w:eastAsia="x-none"/>
              </w:rPr>
              <w:t>gNB</w:t>
            </w:r>
            <w:proofErr w:type="spellEnd"/>
            <w:r>
              <w:rPr>
                <w:lang w:eastAsia="x-none"/>
              </w:rPr>
              <w:t>-initiated channel occupancy as LBE device, for gap durations shorter than 25 microseconds, choose one of the following alternatives</w:t>
            </w:r>
          </w:p>
          <w:p w14:paraId="4511D90F" w14:textId="77777777" w:rsidR="001E1CF9" w:rsidRDefault="001E1CF9" w:rsidP="000731B3">
            <w:pPr>
              <w:numPr>
                <w:ilvl w:val="0"/>
                <w:numId w:val="27"/>
              </w:numPr>
              <w:spacing w:after="0"/>
              <w:jc w:val="left"/>
              <w:rPr>
                <w:lang w:eastAsia="x-none"/>
              </w:rPr>
            </w:pPr>
            <w:r>
              <w:rPr>
                <w:lang w:eastAsia="x-none"/>
              </w:rPr>
              <w:t>Alt 1: Cat 2 LBT can be indicated (FFS: explicit and/or implicit) to the UE if the gap is 16 microseconds (allowing for implementation tolerances)</w:t>
            </w:r>
          </w:p>
          <w:p w14:paraId="58C0E047" w14:textId="77777777" w:rsidR="001E1CF9" w:rsidRDefault="001E1CF9" w:rsidP="000731B3">
            <w:pPr>
              <w:numPr>
                <w:ilvl w:val="0"/>
                <w:numId w:val="27"/>
              </w:numPr>
              <w:spacing w:after="0"/>
              <w:jc w:val="left"/>
              <w:rPr>
                <w:lang w:eastAsia="x-none"/>
              </w:rPr>
            </w:pPr>
            <w:r>
              <w:rPr>
                <w:lang w:eastAsia="x-none"/>
              </w:rPr>
              <w:t>Alt 2: Cat 2 LBT is not indicated to the UE for gaps less than 25 microseconds</w:t>
            </w:r>
          </w:p>
          <w:p w14:paraId="7A68D6BC" w14:textId="77777777" w:rsidR="001E1CF9" w:rsidRDefault="001E1CF9" w:rsidP="000731B3">
            <w:pPr>
              <w:numPr>
                <w:ilvl w:val="0"/>
                <w:numId w:val="27"/>
              </w:numPr>
              <w:spacing w:after="0"/>
              <w:jc w:val="left"/>
              <w:rPr>
                <w:lang w:eastAsia="x-none"/>
              </w:rPr>
            </w:pPr>
            <w:r>
              <w:rPr>
                <w:lang w:eastAsia="x-none"/>
              </w:rPr>
              <w:t xml:space="preserve">Notes (applicable to both alternatives): </w:t>
            </w:r>
          </w:p>
          <w:p w14:paraId="2302ED6C" w14:textId="77777777" w:rsidR="001E1CF9" w:rsidRDefault="001E1CF9" w:rsidP="000731B3">
            <w:pPr>
              <w:numPr>
                <w:ilvl w:val="1"/>
                <w:numId w:val="27"/>
              </w:numPr>
              <w:spacing w:after="0"/>
              <w:jc w:val="left"/>
              <w:rPr>
                <w:lang w:eastAsia="x-none"/>
              </w:rPr>
            </w:pPr>
            <w:r>
              <w:rPr>
                <w:lang w:eastAsia="x-none"/>
              </w:rPr>
              <w:t xml:space="preserve">This means that the </w:t>
            </w:r>
            <w:proofErr w:type="spellStart"/>
            <w:r>
              <w:rPr>
                <w:lang w:eastAsia="x-none"/>
              </w:rPr>
              <w:t>gNB</w:t>
            </w:r>
            <w:proofErr w:type="spellEnd"/>
            <w:r>
              <w:rPr>
                <w:lang w:eastAsia="x-none"/>
              </w:rPr>
              <w:t xml:space="preserve"> ensures that gaps between 16 and 25 microseconds do not occur</w:t>
            </w:r>
          </w:p>
          <w:p w14:paraId="3C0D7DF9" w14:textId="77777777" w:rsidR="001E1CF9" w:rsidRDefault="001E1CF9" w:rsidP="000731B3">
            <w:pPr>
              <w:numPr>
                <w:ilvl w:val="1"/>
                <w:numId w:val="27"/>
              </w:numPr>
              <w:spacing w:after="0"/>
              <w:jc w:val="left"/>
              <w:rPr>
                <w:lang w:eastAsia="x-none"/>
              </w:rPr>
            </w:pPr>
            <w:r>
              <w:rPr>
                <w:lang w:eastAsia="x-none"/>
              </w:rPr>
              <w:t>This doesn’t change the previous agreement for Cat 1 and Cat 2 LBT for gaps of 16 microseconds or less</w:t>
            </w:r>
          </w:p>
          <w:p w14:paraId="6F3ACF73" w14:textId="6CA67E2A" w:rsidR="00DC7600" w:rsidRPr="001E1CF9" w:rsidRDefault="001E1CF9" w:rsidP="000731B3">
            <w:pPr>
              <w:numPr>
                <w:ilvl w:val="0"/>
                <w:numId w:val="27"/>
              </w:numPr>
              <w:spacing w:after="0"/>
              <w:jc w:val="left"/>
              <w:rPr>
                <w:lang w:eastAsia="x-none"/>
              </w:rPr>
            </w:pPr>
            <w:r>
              <w:rPr>
                <w:lang w:eastAsia="x-none"/>
              </w:rPr>
              <w:t>FFS: Conditions on channel occupancy after a Cat. 1 or Cat. 2 LBT after a gap of 16 microseconds or less</w:t>
            </w:r>
          </w:p>
        </w:tc>
      </w:tr>
    </w:tbl>
    <w:p w14:paraId="1A8A8394" w14:textId="519EA09C" w:rsidR="00BE3D3F" w:rsidRDefault="00203947" w:rsidP="00203947">
      <w:r>
        <w:lastRenderedPageBreak/>
        <w:t xml:space="preserve">In this contribution, </w:t>
      </w:r>
      <w:r w:rsidR="006415E5">
        <w:t>the following aspects related to the channel access mechanism</w:t>
      </w:r>
      <w:r w:rsidR="00B2411E">
        <w:t xml:space="preserve"> are addressed</w:t>
      </w:r>
      <w:r w:rsidR="006415E5">
        <w:t>:</w:t>
      </w:r>
      <w:r w:rsidR="00BE3D3F">
        <w:rPr>
          <w:szCs w:val="20"/>
        </w:rPr>
        <w:tab/>
      </w:r>
    </w:p>
    <w:p w14:paraId="4F1A57FF" w14:textId="6443D170" w:rsidR="00BE3D3F" w:rsidRDefault="002406D3" w:rsidP="000731B3">
      <w:pPr>
        <w:pStyle w:val="ListParagraph"/>
        <w:numPr>
          <w:ilvl w:val="0"/>
          <w:numId w:val="31"/>
        </w:numPr>
        <w:rPr>
          <w:szCs w:val="20"/>
        </w:rPr>
      </w:pPr>
      <w:r w:rsidRPr="00AF1626">
        <w:rPr>
          <w:szCs w:val="20"/>
        </w:rPr>
        <w:lastRenderedPageBreak/>
        <w:t xml:space="preserve">Further clarifications for 16us Cat2 LBT </w:t>
      </w:r>
      <w:r w:rsidR="00A50525" w:rsidRPr="00AF1626">
        <w:rPr>
          <w:szCs w:val="20"/>
        </w:rPr>
        <w:t xml:space="preserve">and Cat1 LBT </w:t>
      </w:r>
      <w:r w:rsidRPr="00AF1626">
        <w:rPr>
          <w:szCs w:val="20"/>
        </w:rPr>
        <w:t xml:space="preserve">for an UL burst in a </w:t>
      </w:r>
      <w:proofErr w:type="spellStart"/>
      <w:r w:rsidRPr="00AF1626">
        <w:rPr>
          <w:szCs w:val="20"/>
        </w:rPr>
        <w:t>gNB</w:t>
      </w:r>
      <w:proofErr w:type="spellEnd"/>
      <w:r w:rsidRPr="00AF1626">
        <w:rPr>
          <w:szCs w:val="20"/>
        </w:rPr>
        <w:t xml:space="preserve"> initiated COT</w:t>
      </w:r>
    </w:p>
    <w:p w14:paraId="58D85ED7" w14:textId="44180971" w:rsidR="00BE3D3F" w:rsidRDefault="00BE3D3F" w:rsidP="000731B3">
      <w:pPr>
        <w:pStyle w:val="ListParagraph"/>
        <w:numPr>
          <w:ilvl w:val="0"/>
          <w:numId w:val="31"/>
        </w:numPr>
        <w:rPr>
          <w:szCs w:val="20"/>
        </w:rPr>
      </w:pPr>
      <w:r w:rsidRPr="00D968A6">
        <w:rPr>
          <w:szCs w:val="20"/>
        </w:rPr>
        <w:t xml:space="preserve">Details related to MCOT sharing between </w:t>
      </w:r>
      <w:proofErr w:type="spellStart"/>
      <w:r w:rsidRPr="00D968A6">
        <w:rPr>
          <w:szCs w:val="20"/>
        </w:rPr>
        <w:t>gNB</w:t>
      </w:r>
      <w:proofErr w:type="spellEnd"/>
      <w:r w:rsidRPr="00D968A6">
        <w:rPr>
          <w:szCs w:val="20"/>
        </w:rPr>
        <w:t xml:space="preserve"> and UE, and vice versa</w:t>
      </w:r>
    </w:p>
    <w:p w14:paraId="48A2A007" w14:textId="3CB3B192" w:rsidR="006C5C61" w:rsidRPr="001E5C87" w:rsidRDefault="005E3773" w:rsidP="000731B3">
      <w:pPr>
        <w:pStyle w:val="ListParagraph"/>
        <w:numPr>
          <w:ilvl w:val="0"/>
          <w:numId w:val="31"/>
        </w:numPr>
      </w:pPr>
      <w:r w:rsidRPr="00EF6915">
        <w:t xml:space="preserve">CWS adjustment procedure for </w:t>
      </w:r>
      <w:r w:rsidR="00F26D18" w:rsidRPr="00EF6915">
        <w:t xml:space="preserve">both </w:t>
      </w:r>
      <w:r w:rsidRPr="001E5C87">
        <w:t>DL and UL</w:t>
      </w:r>
      <w:r w:rsidR="00C972ED" w:rsidRPr="001E5C87">
        <w:t xml:space="preserve">, </w:t>
      </w:r>
      <w:r w:rsidR="0091305C" w:rsidRPr="001E5C87">
        <w:t>including</w:t>
      </w:r>
      <w:r w:rsidR="00C972ED" w:rsidRPr="001E5C87">
        <w:t xml:space="preserve"> </w:t>
      </w:r>
      <w:r w:rsidR="0091305C" w:rsidRPr="001E5C87">
        <w:t>some related details (e.g., definition of reference burst, and timing between reference burst and scheduling request/feedback information)</w:t>
      </w:r>
      <w:r w:rsidR="00F26D18" w:rsidRPr="001E5C87">
        <w:t xml:space="preserve"> to handle both TB-based and CBG-based </w:t>
      </w:r>
      <w:r w:rsidR="00CF1BDA" w:rsidRPr="001E5C87">
        <w:t>HARQ-ACK operation</w:t>
      </w:r>
      <w:r w:rsidR="000D4642" w:rsidRPr="001E5C87">
        <w:t>, as well as standalone and wideband operatio</w:t>
      </w:r>
      <w:r w:rsidR="00EF6915">
        <w:t>n</w:t>
      </w:r>
    </w:p>
    <w:p w14:paraId="3EFB8899" w14:textId="54AFFFEF" w:rsidR="00726454" w:rsidRPr="00AF1626" w:rsidRDefault="00726454" w:rsidP="000731B3">
      <w:pPr>
        <w:pStyle w:val="ListParagraph"/>
        <w:numPr>
          <w:ilvl w:val="0"/>
          <w:numId w:val="31"/>
        </w:numPr>
        <w:rPr>
          <w:szCs w:val="20"/>
        </w:rPr>
      </w:pPr>
      <w:proofErr w:type="spellStart"/>
      <w:r w:rsidRPr="001E5C87">
        <w:rPr>
          <w:szCs w:val="20"/>
        </w:rPr>
        <w:t>Beamformed</w:t>
      </w:r>
      <w:proofErr w:type="spellEnd"/>
      <w:r w:rsidRPr="001E5C87">
        <w:rPr>
          <w:szCs w:val="20"/>
        </w:rPr>
        <w:t xml:space="preserve"> transmissions and Directional LBT </w:t>
      </w:r>
    </w:p>
    <w:p w14:paraId="183F569C" w14:textId="77777777" w:rsidR="00BE3D3F" w:rsidRPr="00EF6915" w:rsidRDefault="00726454" w:rsidP="000731B3">
      <w:pPr>
        <w:pStyle w:val="ListParagraph"/>
        <w:numPr>
          <w:ilvl w:val="0"/>
          <w:numId w:val="31"/>
        </w:numPr>
        <w:rPr>
          <w:szCs w:val="20"/>
        </w:rPr>
      </w:pPr>
      <w:r w:rsidRPr="00BE3D3F">
        <w:rPr>
          <w:szCs w:val="20"/>
        </w:rPr>
        <w:t>LBT Mechanisms facilitating spatial reuse/interference mitigation</w:t>
      </w:r>
    </w:p>
    <w:p w14:paraId="1E477B0F" w14:textId="77777777" w:rsidR="00BE3D3F" w:rsidRDefault="00726454" w:rsidP="000731B3">
      <w:pPr>
        <w:pStyle w:val="ListParagraph"/>
        <w:numPr>
          <w:ilvl w:val="0"/>
          <w:numId w:val="31"/>
        </w:numPr>
        <w:rPr>
          <w:szCs w:val="20"/>
        </w:rPr>
      </w:pPr>
      <w:r w:rsidRPr="001E5C87">
        <w:rPr>
          <w:szCs w:val="20"/>
        </w:rPr>
        <w:t>Receiver Assisted LBE</w:t>
      </w:r>
    </w:p>
    <w:p w14:paraId="3DF54DAE" w14:textId="4970C856" w:rsidR="00151C0C" w:rsidRPr="00EF6915" w:rsidRDefault="00151C0C" w:rsidP="000731B3">
      <w:pPr>
        <w:pStyle w:val="ListParagraph"/>
        <w:numPr>
          <w:ilvl w:val="0"/>
          <w:numId w:val="31"/>
        </w:numPr>
        <w:rPr>
          <w:szCs w:val="20"/>
        </w:rPr>
      </w:pPr>
      <w:r w:rsidRPr="00D968A6">
        <w:rPr>
          <w:szCs w:val="20"/>
        </w:rPr>
        <w:t>Channel access details for the FBE design</w:t>
      </w:r>
    </w:p>
    <w:p w14:paraId="466CBCFD" w14:textId="77777777" w:rsidR="00D314FF" w:rsidRDefault="00D314FF" w:rsidP="00D314FF">
      <w:pPr>
        <w:pStyle w:val="Heading1"/>
        <w:keepNext w:val="0"/>
        <w:widowControl w:val="0"/>
        <w:spacing w:before="480" w:after="240"/>
        <w:ind w:left="518" w:hanging="518"/>
        <w:rPr>
          <w:sz w:val="28"/>
        </w:rPr>
      </w:pPr>
      <w:r>
        <w:rPr>
          <w:sz w:val="28"/>
        </w:rPr>
        <w:t xml:space="preserve">Shared COT </w:t>
      </w:r>
    </w:p>
    <w:p w14:paraId="549B1C43" w14:textId="77777777" w:rsidR="00D314FF" w:rsidRDefault="00D314FF" w:rsidP="00D314FF">
      <w:r>
        <w:t xml:space="preserve">In order to maximize channel usage, it is of interest to allow sharing from either a UE or a </w:t>
      </w:r>
      <w:proofErr w:type="spellStart"/>
      <w:r>
        <w:t>gNB</w:t>
      </w:r>
      <w:proofErr w:type="spellEnd"/>
      <w:r>
        <w:t xml:space="preserve"> of their COT in case this is not fully utilized.  </w:t>
      </w:r>
    </w:p>
    <w:p w14:paraId="548C3AEE" w14:textId="5AF54607" w:rsidR="004006BD" w:rsidRDefault="00D314FF" w:rsidP="004006BD">
      <w:r>
        <w:t xml:space="preserve">In IEEE 802.11ac, Wi-Fi devices can have a DL Multiuser (MU) packet, denoted as VHT MU PPDU below, with either immediate acknowledgement (i.e. Block </w:t>
      </w:r>
      <w:proofErr w:type="spellStart"/>
      <w:r>
        <w:t>Ack</w:t>
      </w:r>
      <w:proofErr w:type="spellEnd"/>
      <w:r>
        <w:t xml:space="preserve">, or BA, (32 bytes) or </w:t>
      </w:r>
      <w:proofErr w:type="spellStart"/>
      <w:r>
        <w:t>Ack</w:t>
      </w:r>
      <w:proofErr w:type="spellEnd"/>
      <w:r>
        <w:t xml:space="preserve"> (14 bytes) after VHT MU PPDU) or no immediate acknowledgement (i.e. Block </w:t>
      </w:r>
      <w:proofErr w:type="spellStart"/>
      <w:r>
        <w:t>Ack</w:t>
      </w:r>
      <w:proofErr w:type="spellEnd"/>
      <w:r>
        <w:t xml:space="preserve"> Request, or BAR, after VHT MU PPDU), as shows in the Figures </w:t>
      </w:r>
      <w:r w:rsidR="006C5C61">
        <w:t>1</w:t>
      </w:r>
      <w:r>
        <w:t xml:space="preserve"> and </w:t>
      </w:r>
      <w:r w:rsidR="006C5C61">
        <w:t>2</w:t>
      </w:r>
      <w:r>
        <w:t xml:space="preserve"> [7], respectively.  In both Figures below</w:t>
      </w:r>
      <w:r w:rsidR="004006BD">
        <w:t>, 5 switching points occu</w:t>
      </w:r>
      <w:r>
        <w:t xml:space="preserve">r within a shared COT from an AP. However, in general, </w:t>
      </w:r>
      <w:r w:rsidR="00552F01">
        <w:t>defining</w:t>
      </w:r>
      <w:r>
        <w:t xml:space="preserve"> N </w:t>
      </w:r>
      <w:r w:rsidR="00552F01">
        <w:t xml:space="preserve">to be </w:t>
      </w:r>
      <w:r>
        <w:t xml:space="preserve">the maximum number of users, IEEE 802.11ac allows </w:t>
      </w:r>
      <w:r w:rsidR="00D63F51">
        <w:t>2*N-1</w:t>
      </w:r>
      <w:r>
        <w:t xml:space="preserve"> switching points, where N is equal to 4.  What is important to note is that the duration of the </w:t>
      </w:r>
      <w:proofErr w:type="spellStart"/>
      <w:r w:rsidR="00870760">
        <w:t>Ack</w:t>
      </w:r>
      <w:proofErr w:type="spellEnd"/>
      <w:r w:rsidR="00870760">
        <w:t>/</w:t>
      </w:r>
      <w:r>
        <w:t>BA frames are short in duration (</w:t>
      </w:r>
      <w:r w:rsidR="00870760">
        <w:t xml:space="preserve">44 and </w:t>
      </w:r>
      <w:r w:rsidR="00BE1368">
        <w:t>68</w:t>
      </w:r>
      <w:r w:rsidR="00870760">
        <w:t xml:space="preserve"> us</w:t>
      </w:r>
      <w:r w:rsidR="00BE1368">
        <w:t>, respectively</w:t>
      </w:r>
      <w:r>
        <w:t xml:space="preserve">) and the interference they cause to other nodes </w:t>
      </w:r>
      <w:r w:rsidR="00D63F51">
        <w:t>may be</w:t>
      </w:r>
      <w:r>
        <w:t xml:space="preserve"> very limited. </w:t>
      </w:r>
      <w:r w:rsidR="004006BD">
        <w:t xml:space="preserve"> Note that there is no Uplink Multiuser MIMO in 802.11ac. </w:t>
      </w:r>
    </w:p>
    <w:p w14:paraId="5D9814D3" w14:textId="7D161E10" w:rsidR="00D314FF" w:rsidRDefault="00D314FF" w:rsidP="00D314FF"/>
    <w:p w14:paraId="2E63BE5E" w14:textId="77777777" w:rsidR="00D314FF" w:rsidRDefault="00D314FF" w:rsidP="00D314FF">
      <w:pPr>
        <w:keepNext/>
        <w:jc w:val="center"/>
      </w:pPr>
      <w:r>
        <w:rPr>
          <w:noProof/>
          <w:lang w:val="en-US"/>
        </w:rPr>
        <w:lastRenderedPageBreak/>
        <w:drawing>
          <wp:inline distT="0" distB="0" distL="0" distR="0" wp14:anchorId="40971F0C" wp14:editId="008ED87E">
            <wp:extent cx="5391150" cy="1703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26594" cy="1715042"/>
                    </a:xfrm>
                    <a:prstGeom prst="rect">
                      <a:avLst/>
                    </a:prstGeom>
                  </pic:spPr>
                </pic:pic>
              </a:graphicData>
            </a:graphic>
          </wp:inline>
        </w:drawing>
      </w:r>
    </w:p>
    <w:p w14:paraId="438ADC36" w14:textId="0E8C6A90"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1</w:t>
      </w:r>
      <w:r w:rsidRPr="00AF1626">
        <w:rPr>
          <w:sz w:val="20"/>
          <w:szCs w:val="20"/>
        </w:rPr>
        <w:t xml:space="preserve"> – 802.11ac Downlink Multiuser Sequence with Immediate </w:t>
      </w:r>
      <w:proofErr w:type="spellStart"/>
      <w:r w:rsidRPr="00AF1626">
        <w:rPr>
          <w:sz w:val="20"/>
          <w:szCs w:val="20"/>
        </w:rPr>
        <w:t>Ack</w:t>
      </w:r>
      <w:proofErr w:type="spellEnd"/>
    </w:p>
    <w:p w14:paraId="412EE912" w14:textId="750144EF" w:rsidR="00D314FF" w:rsidRDefault="00D314FF" w:rsidP="00D314FF">
      <w:pPr>
        <w:jc w:val="center"/>
      </w:pPr>
      <w:r>
        <w:rPr>
          <w:noProof/>
          <w:lang w:val="en-US"/>
        </w:rPr>
        <w:drawing>
          <wp:inline distT="0" distB="0" distL="0" distR="0" wp14:anchorId="0314180B" wp14:editId="4CBE6B53">
            <wp:extent cx="5419725" cy="152673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0883" cy="1543965"/>
                    </a:xfrm>
                    <a:prstGeom prst="rect">
                      <a:avLst/>
                    </a:prstGeom>
                  </pic:spPr>
                </pic:pic>
              </a:graphicData>
            </a:graphic>
          </wp:inline>
        </w:drawing>
      </w:r>
    </w:p>
    <w:p w14:paraId="3FB02F21" w14:textId="3BE0DEFE"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2</w:t>
      </w:r>
      <w:r w:rsidRPr="00AF1626">
        <w:rPr>
          <w:sz w:val="20"/>
          <w:szCs w:val="20"/>
        </w:rPr>
        <w:t xml:space="preserve">– 802.11ac Downlink Multiuser Sequence without Immediate </w:t>
      </w:r>
      <w:proofErr w:type="spellStart"/>
      <w:r w:rsidRPr="00AF1626">
        <w:rPr>
          <w:sz w:val="20"/>
          <w:szCs w:val="20"/>
        </w:rPr>
        <w:t>Ack</w:t>
      </w:r>
      <w:proofErr w:type="spellEnd"/>
    </w:p>
    <w:p w14:paraId="650CEBCA" w14:textId="77777777" w:rsidR="00D314FF" w:rsidRDefault="00D314FF" w:rsidP="00D314FF"/>
    <w:p w14:paraId="3BBE8651" w14:textId="35DA2D89" w:rsidR="00D314FF" w:rsidRDefault="00D314FF" w:rsidP="00D314FF">
      <w:r>
        <w:t>In IEEE 802.11ax, Uplink MU-MIMO</w:t>
      </w:r>
      <w:r w:rsidR="00A50525">
        <w:t xml:space="preserve"> as well as Uplink and Downlink OFDMA</w:t>
      </w:r>
      <w:r>
        <w:t xml:space="preserve"> are introduced, and the maximum number of users in DL MU-MIMO is increased up to 8.   In IEEE 802.11ax, Uplink OFDMA improves the medium usage of the </w:t>
      </w:r>
      <w:proofErr w:type="spellStart"/>
      <w:r>
        <w:t>Acks</w:t>
      </w:r>
      <w:proofErr w:type="spellEnd"/>
      <w:r>
        <w:t xml:space="preserve"> so that the TXOP has at least a single switching point, as shown in Figure </w:t>
      </w:r>
      <w:r w:rsidR="00A50525">
        <w:t>3</w:t>
      </w:r>
      <w:r>
        <w:t xml:space="preserve"> [8].</w:t>
      </w:r>
      <w:r w:rsidRPr="00576F65">
        <w:t xml:space="preserve"> </w:t>
      </w:r>
      <w:r>
        <w:t xml:space="preserve">This is similar to having an UL transmission following a DL transmission in a </w:t>
      </w:r>
      <w:proofErr w:type="spellStart"/>
      <w:r>
        <w:t>gNB</w:t>
      </w:r>
      <w:proofErr w:type="spellEnd"/>
      <w:r>
        <w:t xml:space="preserve"> acquired COT.  </w:t>
      </w:r>
    </w:p>
    <w:p w14:paraId="1733946A" w14:textId="77777777" w:rsidR="00D314FF" w:rsidRDefault="00D314FF" w:rsidP="00D314FF">
      <w:pPr>
        <w:keepNext/>
        <w:jc w:val="center"/>
      </w:pPr>
      <w:r w:rsidRPr="00F307DC">
        <w:rPr>
          <w:noProof/>
          <w:lang w:val="en-US"/>
        </w:rPr>
        <w:lastRenderedPageBreak/>
        <w:drawing>
          <wp:inline distT="0" distB="0" distL="0" distR="0" wp14:anchorId="38B6CFE1" wp14:editId="5851C031">
            <wp:extent cx="4686300" cy="1879360"/>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3841" cy="1886394"/>
                    </a:xfrm>
                    <a:prstGeom prst="rect">
                      <a:avLst/>
                    </a:prstGeom>
                  </pic:spPr>
                </pic:pic>
              </a:graphicData>
            </a:graphic>
          </wp:inline>
        </w:drawing>
      </w:r>
    </w:p>
    <w:p w14:paraId="30D168D2" w14:textId="0E11A5EF"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3</w:t>
      </w:r>
      <w:r w:rsidRPr="00AF1626">
        <w:rPr>
          <w:sz w:val="20"/>
          <w:szCs w:val="20"/>
        </w:rPr>
        <w:t xml:space="preserve"> – 802.11ax Downlink Multiuser Sequence with Aggregated Block </w:t>
      </w:r>
      <w:proofErr w:type="spellStart"/>
      <w:r w:rsidRPr="00AF1626">
        <w:rPr>
          <w:sz w:val="20"/>
          <w:szCs w:val="20"/>
        </w:rPr>
        <w:t>Acks</w:t>
      </w:r>
      <w:proofErr w:type="spellEnd"/>
    </w:p>
    <w:p w14:paraId="6694671F" w14:textId="069D48B0" w:rsidR="00A13571" w:rsidRPr="00412FA5" w:rsidRDefault="00D314FF" w:rsidP="00A13571">
      <w:pPr>
        <w:rPr>
          <w:bCs/>
        </w:rPr>
      </w:pPr>
      <w:r>
        <w:t>Furthermore, in IEEE 802.11ax, an uplink MU transmission, with maximum packet duration</w:t>
      </w:r>
      <w:r w:rsidR="003A2B1D">
        <w:t xml:space="preserve"> </w:t>
      </w:r>
      <w:r>
        <w:t xml:space="preserve">of 5.484ms, is preceded by a trigger frame so that the MCOT has at least 2 switching points, as shown in Figure </w:t>
      </w:r>
      <w:r w:rsidR="00A50525">
        <w:t>4</w:t>
      </w:r>
      <w:r>
        <w:t xml:space="preserve">. To draw a parallel with NR-U, this is similar to have an UL burst following a DL transmission in the </w:t>
      </w:r>
      <w:proofErr w:type="spellStart"/>
      <w:r>
        <w:t>gNB</w:t>
      </w:r>
      <w:proofErr w:type="spellEnd"/>
      <w:r>
        <w:t xml:space="preserve"> acquired COT.  </w:t>
      </w:r>
      <w:r w:rsidR="004006BD">
        <w:t>Though</w:t>
      </w:r>
      <w:r w:rsidR="00A50525">
        <w:t xml:space="preserve"> not shown in Figure 4</w:t>
      </w:r>
      <w:r w:rsidR="004006BD">
        <w:t xml:space="preserve">, after the AP captures the medium, Wi-Fi STAs that have been given permission to </w:t>
      </w:r>
      <w:r w:rsidR="00FC7835">
        <w:t>transmit an UL MIMO by an AP’s T</w:t>
      </w:r>
      <w:r w:rsidR="004006BD">
        <w:t>rigger frame may be required to perform additional sensing of the medium</w:t>
      </w:r>
      <w:r w:rsidR="00A50525">
        <w:t xml:space="preserve"> during the SIFS duration</w:t>
      </w:r>
      <w:r w:rsidR="004006BD">
        <w:t xml:space="preserve"> before transmission occurs. Note that the maximum UL MIMO (i.e. HE TB PPDU) duration, which is allowed without performing additional channel sensing, is 584us. </w:t>
      </w:r>
      <w:r w:rsidR="00A13571">
        <w:t xml:space="preserve">  Therefore, for a gap duration of 16us</w:t>
      </w:r>
      <w:r w:rsidR="002A2E7A">
        <w:t>,</w:t>
      </w:r>
      <w:r w:rsidR="00A13571">
        <w:t xml:space="preserve"> and UL bursts</w:t>
      </w:r>
      <w:r w:rsidR="002A2E7A">
        <w:t xml:space="preserve"> within a </w:t>
      </w:r>
      <w:proofErr w:type="spellStart"/>
      <w:r w:rsidR="002A2E7A">
        <w:t>gNB</w:t>
      </w:r>
      <w:proofErr w:type="spellEnd"/>
      <w:r w:rsidR="002A2E7A">
        <w:t xml:space="preserve"> initiated COT with duration</w:t>
      </w:r>
      <w:r w:rsidR="00A13571">
        <w:t xml:space="preserve"> less than 584us, CAT1 LBT should be used.  If UL burst is greater than o</w:t>
      </w:r>
      <w:r w:rsidR="002A2E7A">
        <w:t>r equal to 584us, CAT2 LB</w:t>
      </w:r>
      <w:r w:rsidR="00A50525">
        <w:t xml:space="preserve">T </w:t>
      </w:r>
      <w:r w:rsidR="00EC1D53">
        <w:t>is used and</w:t>
      </w:r>
      <w:r w:rsidR="00A50525">
        <w:t xml:space="preserve"> </w:t>
      </w:r>
      <w:r w:rsidR="00EC1D53">
        <w:rPr>
          <w:bCs/>
        </w:rPr>
        <w:t xml:space="preserve">indicated by </w:t>
      </w:r>
      <w:proofErr w:type="spellStart"/>
      <w:r w:rsidR="00EC1D53">
        <w:rPr>
          <w:bCs/>
        </w:rPr>
        <w:t>gNB</w:t>
      </w:r>
      <w:proofErr w:type="spellEnd"/>
      <w:r w:rsidR="00EC1D53">
        <w:rPr>
          <w:bCs/>
        </w:rPr>
        <w:t xml:space="preserve"> through DCI</w:t>
      </w:r>
      <w:r w:rsidR="00A13571" w:rsidRPr="001D4265">
        <w:rPr>
          <w:bCs/>
        </w:rPr>
        <w:t>.</w:t>
      </w:r>
      <w:r w:rsidR="00D723E9">
        <w:rPr>
          <w:bCs/>
        </w:rPr>
        <w:t xml:space="preserve">  If </w:t>
      </w:r>
      <w:r w:rsidR="00B2786D">
        <w:rPr>
          <w:bCs/>
        </w:rPr>
        <w:t xml:space="preserve">CAT2 LBT is indicated, energy detect mechanism should be performed during any 9us slot in </w:t>
      </w:r>
      <w:r w:rsidR="00D723E9">
        <w:rPr>
          <w:bCs/>
        </w:rPr>
        <w:t>the SIFS interval.</w:t>
      </w:r>
      <w:r w:rsidR="00A13571" w:rsidRPr="00412FA5">
        <w:rPr>
          <w:bCs/>
        </w:rPr>
        <w:t xml:space="preserve"> </w:t>
      </w:r>
    </w:p>
    <w:p w14:paraId="16F3575C" w14:textId="41C8686C" w:rsidR="00A13571" w:rsidRPr="00AF1626" w:rsidRDefault="00A13571" w:rsidP="00A13571">
      <w:pPr>
        <w:rPr>
          <w:b/>
          <w:bCs/>
        </w:rPr>
      </w:pPr>
      <w:r w:rsidRPr="00AF1626">
        <w:rPr>
          <w:b/>
          <w:bCs/>
        </w:rPr>
        <w:t>Proposal</w:t>
      </w:r>
      <w:r w:rsidR="0068127F">
        <w:rPr>
          <w:b/>
          <w:bCs/>
        </w:rPr>
        <w:t xml:space="preserve"> 1</w:t>
      </w:r>
      <w:r w:rsidRPr="00AF1626">
        <w:rPr>
          <w:b/>
          <w:bCs/>
        </w:rPr>
        <w:t xml:space="preserve">: </w:t>
      </w:r>
      <w:r w:rsidRPr="00AF1626">
        <w:rPr>
          <w:b/>
          <w:bCs/>
          <w:iCs/>
        </w:rPr>
        <w:t xml:space="preserve">For LBT by a UE prior to transmission of a UL burst within a </w:t>
      </w:r>
      <w:proofErr w:type="spellStart"/>
      <w:r w:rsidRPr="00AF1626">
        <w:rPr>
          <w:b/>
          <w:bCs/>
          <w:iCs/>
        </w:rPr>
        <w:t>gNB</w:t>
      </w:r>
      <w:proofErr w:type="spellEnd"/>
      <w:r w:rsidRPr="00AF1626">
        <w:rPr>
          <w:b/>
          <w:bCs/>
          <w:iCs/>
        </w:rPr>
        <w:t xml:space="preserve">-initiated channel occupancy as LBE device, for gap duration equal to 16us, </w:t>
      </w:r>
      <w:r w:rsidRPr="00AF1626">
        <w:rPr>
          <w:b/>
          <w:bCs/>
        </w:rPr>
        <w:t>if UL burst</w:t>
      </w:r>
      <w:r w:rsidR="00BC56E7">
        <w:rPr>
          <w:b/>
          <w:bCs/>
        </w:rPr>
        <w:t xml:space="preserve"> duration</w:t>
      </w:r>
      <w:r w:rsidRPr="00AF1626">
        <w:rPr>
          <w:b/>
          <w:bCs/>
        </w:rPr>
        <w:t xml:space="preserve"> is less than 584us, then CAT1 LBT is used.  If UL burst</w:t>
      </w:r>
      <w:r w:rsidR="00BC56E7">
        <w:rPr>
          <w:b/>
          <w:bCs/>
        </w:rPr>
        <w:t xml:space="preserve"> duration</w:t>
      </w:r>
      <w:r w:rsidRPr="00AF1626">
        <w:rPr>
          <w:b/>
          <w:bCs/>
        </w:rPr>
        <w:t xml:space="preserve"> is greater than or equal to 584us, Cat2 </w:t>
      </w:r>
      <w:r w:rsidR="00EC1D53" w:rsidRPr="00EC1D53">
        <w:rPr>
          <w:b/>
          <w:bCs/>
        </w:rPr>
        <w:t>LBT is u</w:t>
      </w:r>
      <w:r w:rsidR="00EC1D53">
        <w:rPr>
          <w:b/>
          <w:bCs/>
        </w:rPr>
        <w:t xml:space="preserve">sed and indicated by </w:t>
      </w:r>
      <w:proofErr w:type="spellStart"/>
      <w:r w:rsidR="00EC1D53">
        <w:rPr>
          <w:b/>
          <w:bCs/>
        </w:rPr>
        <w:t>gNB</w:t>
      </w:r>
      <w:proofErr w:type="spellEnd"/>
      <w:r w:rsidR="00EC1D53">
        <w:rPr>
          <w:b/>
          <w:bCs/>
        </w:rPr>
        <w:t xml:space="preserve"> through DCI</w:t>
      </w:r>
      <w:r w:rsidRPr="00AF1626">
        <w:rPr>
          <w:b/>
          <w:bCs/>
        </w:rPr>
        <w:t xml:space="preserve">. </w:t>
      </w:r>
    </w:p>
    <w:p w14:paraId="70D220A6" w14:textId="76C75FBF" w:rsidR="00A13571" w:rsidRDefault="00A13571" w:rsidP="004006BD"/>
    <w:p w14:paraId="2F7B67CE" w14:textId="77777777" w:rsidR="004006BD" w:rsidRDefault="004006BD" w:rsidP="00D314FF"/>
    <w:p w14:paraId="131D2616" w14:textId="77777777" w:rsidR="00D314FF" w:rsidRDefault="00D314FF" w:rsidP="00D314FF">
      <w:pPr>
        <w:jc w:val="center"/>
      </w:pPr>
      <w:r>
        <w:rPr>
          <w:noProof/>
          <w:lang w:val="en-US"/>
        </w:rPr>
        <w:lastRenderedPageBreak/>
        <w:drawing>
          <wp:inline distT="0" distB="0" distL="0" distR="0" wp14:anchorId="53470B0A" wp14:editId="677F6668">
            <wp:extent cx="4695825" cy="190220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14101" cy="1909610"/>
                    </a:xfrm>
                    <a:prstGeom prst="rect">
                      <a:avLst/>
                    </a:prstGeom>
                  </pic:spPr>
                </pic:pic>
              </a:graphicData>
            </a:graphic>
          </wp:inline>
        </w:drawing>
      </w:r>
    </w:p>
    <w:p w14:paraId="604AE5BE" w14:textId="4C982540"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4</w:t>
      </w:r>
      <w:r w:rsidRPr="00AF1626">
        <w:rPr>
          <w:sz w:val="20"/>
          <w:szCs w:val="20"/>
        </w:rPr>
        <w:t xml:space="preserve"> – 802.11ax Uplink Multiuser Sequence with Aggregated Block </w:t>
      </w:r>
      <w:proofErr w:type="spellStart"/>
      <w:r w:rsidRPr="00AF1626">
        <w:rPr>
          <w:sz w:val="20"/>
          <w:szCs w:val="20"/>
        </w:rPr>
        <w:t>Acks</w:t>
      </w:r>
      <w:proofErr w:type="spellEnd"/>
    </w:p>
    <w:p w14:paraId="345C9C5D" w14:textId="77777777" w:rsidR="00D314FF" w:rsidRDefault="00D314FF" w:rsidP="00D314FF">
      <w:r>
        <w:t xml:space="preserve"> </w:t>
      </w:r>
    </w:p>
    <w:p w14:paraId="5FE77CAA" w14:textId="03D9D6DB" w:rsidR="00D314FF" w:rsidRDefault="00D314FF" w:rsidP="00D314FF">
      <w:r>
        <w:t xml:space="preserve">In IEEE 802.11ax, the concept of MU cascading has been introduced as well, where multiple switching points are allowed in a single MCOT.  The frames contained therein are either control, data, or management frames in both </w:t>
      </w:r>
      <w:r w:rsidR="00A50525">
        <w:t xml:space="preserve">UL and DL </w:t>
      </w:r>
      <w:r>
        <w:t xml:space="preserve">directions.  Please see an example exchange in Figure </w:t>
      </w:r>
      <w:r w:rsidR="00A50525">
        <w:t>5</w:t>
      </w:r>
      <w:r>
        <w:t xml:space="preserve">. </w:t>
      </w:r>
      <w:r>
        <w:rPr>
          <w:szCs w:val="20"/>
        </w:rPr>
        <w:t xml:space="preserve">The MU cascading sequence may have a different set of transmitters in high-efficiency (HE) TB PPDUs, as compared to the receivers of the HE MU PPDU that immediately follows the HE TB PPDUs within the same TXOP. The MU cascading sequence may have a different set of receivers in the HE MU PPDU, as compared to the set of transmitters of HE TB PPDUs that immediately follow the HE MU PPDU within the same TXOP. </w:t>
      </w:r>
      <w:r>
        <w:t xml:space="preserve">Note that if the AP does not receive immediate response from any of the STAs, then the AP follows standard </w:t>
      </w:r>
      <w:r>
        <w:rPr>
          <w:szCs w:val="20"/>
        </w:rPr>
        <w:t>e</w:t>
      </w:r>
      <w:r w:rsidRPr="00003B1C">
        <w:rPr>
          <w:szCs w:val="20"/>
        </w:rPr>
        <w:t xml:space="preserve">nhanced </w:t>
      </w:r>
      <w:r>
        <w:rPr>
          <w:szCs w:val="20"/>
        </w:rPr>
        <w:t>d</w:t>
      </w:r>
      <w:r w:rsidRPr="00003B1C">
        <w:rPr>
          <w:szCs w:val="20"/>
        </w:rPr>
        <w:t xml:space="preserve">istributed </w:t>
      </w:r>
      <w:r>
        <w:rPr>
          <w:szCs w:val="20"/>
        </w:rPr>
        <w:t>c</w:t>
      </w:r>
      <w:r w:rsidRPr="00003B1C">
        <w:rPr>
          <w:szCs w:val="20"/>
        </w:rPr>
        <w:t xml:space="preserve">hannel </w:t>
      </w:r>
      <w:r>
        <w:rPr>
          <w:szCs w:val="20"/>
        </w:rPr>
        <w:t>a</w:t>
      </w:r>
      <w:r w:rsidRPr="00003B1C">
        <w:rPr>
          <w:szCs w:val="20"/>
        </w:rPr>
        <w:t>ccess</w:t>
      </w:r>
      <w:r>
        <w:rPr>
          <w:szCs w:val="20"/>
        </w:rPr>
        <w:t xml:space="preserve"> (</w:t>
      </w:r>
      <w:r>
        <w:t xml:space="preserve">ECDA) </w:t>
      </w:r>
      <w:proofErr w:type="spellStart"/>
      <w:r>
        <w:t>backoff</w:t>
      </w:r>
      <w:proofErr w:type="spellEnd"/>
      <w:r>
        <w:t xml:space="preserve"> procedure.</w:t>
      </w:r>
    </w:p>
    <w:p w14:paraId="4EA680A4" w14:textId="77777777" w:rsidR="00D314FF" w:rsidRDefault="00D314FF" w:rsidP="00D314FF"/>
    <w:p w14:paraId="64A1E938" w14:textId="77777777" w:rsidR="00D314FF" w:rsidRDefault="00D314FF" w:rsidP="00D314FF">
      <w:pPr>
        <w:jc w:val="center"/>
      </w:pPr>
      <w:r>
        <w:rPr>
          <w:noProof/>
          <w:lang w:val="en-US"/>
        </w:rPr>
        <w:lastRenderedPageBreak/>
        <w:drawing>
          <wp:inline distT="0" distB="0" distL="0" distR="0" wp14:anchorId="1D889394" wp14:editId="1B92488B">
            <wp:extent cx="3857126" cy="19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74539" cy="1990144"/>
                    </a:xfrm>
                    <a:prstGeom prst="rect">
                      <a:avLst/>
                    </a:prstGeom>
                  </pic:spPr>
                </pic:pic>
              </a:graphicData>
            </a:graphic>
          </wp:inline>
        </w:drawing>
      </w:r>
    </w:p>
    <w:p w14:paraId="327CFAC9" w14:textId="5714316D" w:rsidR="00D314FF" w:rsidRPr="00AF1626" w:rsidRDefault="00D314FF" w:rsidP="00D314FF">
      <w:pPr>
        <w:pStyle w:val="Caption"/>
        <w:jc w:val="center"/>
        <w:rPr>
          <w:sz w:val="20"/>
          <w:szCs w:val="20"/>
        </w:rPr>
      </w:pPr>
      <w:r w:rsidRPr="00AF1626">
        <w:rPr>
          <w:sz w:val="20"/>
          <w:szCs w:val="20"/>
        </w:rPr>
        <w:t xml:space="preserve">Figure </w:t>
      </w:r>
      <w:r w:rsidR="006C5C61" w:rsidRPr="00AF1626">
        <w:rPr>
          <w:sz w:val="20"/>
          <w:szCs w:val="20"/>
        </w:rPr>
        <w:t>5</w:t>
      </w:r>
      <w:r w:rsidRPr="00AF1626">
        <w:rPr>
          <w:sz w:val="20"/>
          <w:szCs w:val="20"/>
        </w:rPr>
        <w:t xml:space="preserve"> – An example of cascading 802.11ax Multiuser Sequence</w:t>
      </w:r>
    </w:p>
    <w:p w14:paraId="7FADCB01" w14:textId="77777777" w:rsidR="00D314FF" w:rsidRDefault="00D314FF" w:rsidP="00D314FF"/>
    <w:p w14:paraId="66BE1363" w14:textId="73EEF0DC" w:rsidR="00D314FF" w:rsidRDefault="00D314FF" w:rsidP="00D314FF">
      <w:r>
        <w:t xml:space="preserve">Given the procedure followed by IEEE 802.11ac, and IEEE 802.11ax, which are described above, and with the scope of mimicking their behaviour, while maintaining far co-existence with these technologies, in NR-U the acquired COT should be allowed to be shared, and multiple switching points should be supported. </w:t>
      </w:r>
    </w:p>
    <w:p w14:paraId="4A5F732C" w14:textId="383CEEDA" w:rsidR="00F21D78" w:rsidRDefault="00D314FF" w:rsidP="00AF1626">
      <w:pPr>
        <w:rPr>
          <w:u w:val="single"/>
        </w:rPr>
      </w:pPr>
      <w:r w:rsidRPr="009A2CA5">
        <w:rPr>
          <w:b/>
          <w:bCs/>
        </w:rPr>
        <w:t xml:space="preserve">Proposal </w:t>
      </w:r>
      <w:r w:rsidR="0068127F">
        <w:rPr>
          <w:b/>
          <w:bCs/>
          <w:color w:val="000000" w:themeColor="text1"/>
        </w:rPr>
        <w:t>2</w:t>
      </w:r>
      <w:r w:rsidRPr="001D4265">
        <w:rPr>
          <w:b/>
          <w:bCs/>
          <w:color w:val="000000" w:themeColor="text1"/>
        </w:rPr>
        <w:t xml:space="preserve">: COT </w:t>
      </w:r>
      <w:r w:rsidRPr="009A2CA5">
        <w:rPr>
          <w:b/>
          <w:bCs/>
        </w:rPr>
        <w:t>with multiple switching points is supported</w:t>
      </w:r>
      <w:r w:rsidR="001007B0">
        <w:rPr>
          <w:b/>
          <w:bCs/>
        </w:rPr>
        <w:t xml:space="preserve"> and LBT conditions</w:t>
      </w:r>
      <w:r w:rsidR="007615CD">
        <w:rPr>
          <w:b/>
          <w:bCs/>
        </w:rPr>
        <w:t xml:space="preserve"> for these switching points</w:t>
      </w:r>
      <w:r w:rsidR="001007B0">
        <w:rPr>
          <w:b/>
          <w:bCs/>
        </w:rPr>
        <w:t xml:space="preserve"> should be further studied</w:t>
      </w:r>
      <w:r w:rsidRPr="009A2CA5">
        <w:rPr>
          <w:b/>
          <w:bCs/>
        </w:rPr>
        <w:t>.</w:t>
      </w:r>
      <w:r w:rsidRPr="009A2CA5">
        <w:rPr>
          <w:b/>
          <w:bCs/>
          <w:u w:val="single"/>
        </w:rPr>
        <w:t xml:space="preserve">  </w:t>
      </w:r>
    </w:p>
    <w:p w14:paraId="5CC1D704" w14:textId="14A402E8" w:rsidR="0082116D" w:rsidRDefault="0082116D" w:rsidP="00C337F2">
      <w:pPr>
        <w:pStyle w:val="Heading1"/>
        <w:keepNext w:val="0"/>
        <w:widowControl w:val="0"/>
        <w:spacing w:before="480" w:after="240"/>
        <w:ind w:left="518" w:hanging="518"/>
        <w:rPr>
          <w:sz w:val="28"/>
        </w:rPr>
      </w:pPr>
      <w:r>
        <w:rPr>
          <w:sz w:val="28"/>
        </w:rPr>
        <w:t>LBT for Wideband Operation</w:t>
      </w:r>
    </w:p>
    <w:p w14:paraId="4DEC92E4" w14:textId="7264313F" w:rsidR="00632E75" w:rsidRDefault="00632E75" w:rsidP="00632E75">
      <w:pPr>
        <w:rPr>
          <w:rFonts w:ascii="Times New Roman" w:hAnsi="Times New Roman"/>
          <w:color w:val="000000" w:themeColor="text1"/>
          <w:szCs w:val="20"/>
        </w:rPr>
      </w:pPr>
      <w:r>
        <w:rPr>
          <w:rFonts w:ascii="Times New Roman" w:hAnsi="Times New Roman"/>
          <w:color w:val="000000" w:themeColor="text1"/>
          <w:szCs w:val="20"/>
        </w:rPr>
        <w:t>In LTE LAA, multi-carrier operation is supported for DL, and following the ETSI BRAN guidelines [6] two types of LBT procedure were agreed:</w:t>
      </w:r>
    </w:p>
    <w:p w14:paraId="7428E512" w14:textId="25B3ED20" w:rsidR="00632E75" w:rsidRPr="001F30DA" w:rsidRDefault="00632E75" w:rsidP="000731B3">
      <w:pPr>
        <w:pStyle w:val="ListParagraph"/>
        <w:numPr>
          <w:ilvl w:val="0"/>
          <w:numId w:val="29"/>
        </w:numPr>
        <w:rPr>
          <w:color w:val="000000" w:themeColor="text1"/>
          <w:szCs w:val="20"/>
          <w:lang w:val="en-US"/>
        </w:rPr>
      </w:pPr>
      <w:r w:rsidRPr="001D4265">
        <w:rPr>
          <w:color w:val="000000" w:themeColor="text1"/>
          <w:szCs w:val="20"/>
        </w:rPr>
        <w:t>Type A</w:t>
      </w:r>
      <w:r>
        <w:rPr>
          <w:color w:val="000000" w:themeColor="text1"/>
          <w:szCs w:val="20"/>
        </w:rPr>
        <w:t xml:space="preserve"> -</w:t>
      </w:r>
      <w:r w:rsidRPr="001D4265">
        <w:rPr>
          <w:color w:val="000000" w:themeColor="text1"/>
          <w:szCs w:val="20"/>
        </w:rPr>
        <w:t xml:space="preserve"> the </w:t>
      </w:r>
      <w:proofErr w:type="spellStart"/>
      <w:r w:rsidRPr="001D4265">
        <w:rPr>
          <w:color w:val="000000" w:themeColor="text1"/>
          <w:szCs w:val="20"/>
        </w:rPr>
        <w:t>eNB</w:t>
      </w:r>
      <w:proofErr w:type="spellEnd"/>
      <w:r w:rsidRPr="001D4265">
        <w:rPr>
          <w:color w:val="000000" w:themeColor="text1"/>
          <w:szCs w:val="20"/>
        </w:rPr>
        <w:t xml:space="preserve"> performs channel access on each carrier by performing Cat-4 LBT. </w:t>
      </w:r>
    </w:p>
    <w:p w14:paraId="453E074B" w14:textId="77777777" w:rsidR="00632E75" w:rsidRPr="00AF1626" w:rsidRDefault="00632E75" w:rsidP="000731B3">
      <w:pPr>
        <w:pStyle w:val="ListParagraph"/>
        <w:numPr>
          <w:ilvl w:val="0"/>
          <w:numId w:val="29"/>
        </w:numPr>
        <w:rPr>
          <w:b/>
          <w:color w:val="000000" w:themeColor="text1"/>
          <w:szCs w:val="20"/>
        </w:rPr>
      </w:pPr>
      <w:r w:rsidRPr="001F30DA">
        <w:rPr>
          <w:color w:val="000000" w:themeColor="text1"/>
          <w:szCs w:val="20"/>
        </w:rPr>
        <w:t>Type B</w:t>
      </w:r>
      <w:r>
        <w:rPr>
          <w:color w:val="000000" w:themeColor="text1"/>
          <w:szCs w:val="20"/>
        </w:rPr>
        <w:t xml:space="preserve"> -</w:t>
      </w:r>
      <w:r w:rsidRPr="001F30DA">
        <w:rPr>
          <w:color w:val="000000" w:themeColor="text1"/>
          <w:szCs w:val="20"/>
        </w:rPr>
        <w:t xml:space="preserve"> the </w:t>
      </w:r>
      <w:proofErr w:type="spellStart"/>
      <w:r w:rsidRPr="001F30DA">
        <w:rPr>
          <w:color w:val="000000" w:themeColor="text1"/>
          <w:szCs w:val="20"/>
        </w:rPr>
        <w:t>eNB</w:t>
      </w:r>
      <w:proofErr w:type="spellEnd"/>
      <w:r w:rsidRPr="001F30DA">
        <w:rPr>
          <w:color w:val="000000" w:themeColor="text1"/>
          <w:szCs w:val="20"/>
        </w:rPr>
        <w:t xml:space="preserve"> selects a single carrier, namely primary channel, which can be either uniformly picked across all carriers or selected</w:t>
      </w:r>
      <w:r w:rsidRPr="00AF1D39">
        <w:rPr>
          <w:color w:val="000000" w:themeColor="text1"/>
          <w:szCs w:val="20"/>
        </w:rPr>
        <w:t xml:space="preserve">. In either cases, the </w:t>
      </w:r>
      <w:proofErr w:type="spellStart"/>
      <w:r w:rsidRPr="00AF1D39">
        <w:rPr>
          <w:color w:val="000000" w:themeColor="text1"/>
          <w:szCs w:val="20"/>
        </w:rPr>
        <w:t>eNB</w:t>
      </w:r>
      <w:proofErr w:type="spellEnd"/>
      <w:r w:rsidRPr="00AF1D39">
        <w:rPr>
          <w:color w:val="000000" w:themeColor="text1"/>
          <w:szCs w:val="20"/>
        </w:rPr>
        <w:t xml:space="preserve"> cannot change the primary channel </w:t>
      </w:r>
      <w:r w:rsidRPr="00AF1D39">
        <w:rPr>
          <w:color w:val="000000" w:themeColor="text1"/>
          <w:szCs w:val="20"/>
        </w:rPr>
        <w:lastRenderedPageBreak/>
        <w:t xml:space="preserve">more than once every second. The </w:t>
      </w:r>
      <w:proofErr w:type="spellStart"/>
      <w:r w:rsidRPr="00AF1D39">
        <w:rPr>
          <w:color w:val="000000" w:themeColor="text1"/>
          <w:szCs w:val="20"/>
        </w:rPr>
        <w:t>eNB</w:t>
      </w:r>
      <w:proofErr w:type="spellEnd"/>
      <w:r w:rsidRPr="00AF1D39">
        <w:rPr>
          <w:color w:val="000000" w:themeColor="text1"/>
          <w:szCs w:val="20"/>
        </w:rPr>
        <w:t xml:space="preserve"> can sense other carriers with Cat-2 LBT only if the </w:t>
      </w:r>
      <w:proofErr w:type="spellStart"/>
      <w:r w:rsidRPr="00AF1D39">
        <w:rPr>
          <w:color w:val="000000" w:themeColor="text1"/>
          <w:szCs w:val="20"/>
        </w:rPr>
        <w:t>eNB</w:t>
      </w:r>
      <w:proofErr w:type="spellEnd"/>
      <w:r w:rsidRPr="00AF1D39">
        <w:rPr>
          <w:color w:val="000000" w:themeColor="text1"/>
          <w:szCs w:val="20"/>
        </w:rPr>
        <w:t xml:space="preserve"> completes the Cat-4 LBT for the </w:t>
      </w:r>
      <w:r>
        <w:rPr>
          <w:color w:val="000000" w:themeColor="text1"/>
          <w:szCs w:val="20"/>
        </w:rPr>
        <w:t>primary channel</w:t>
      </w:r>
      <w:r w:rsidRPr="001F30DA">
        <w:rPr>
          <w:color w:val="000000" w:themeColor="text1"/>
          <w:szCs w:val="20"/>
        </w:rPr>
        <w:t xml:space="preserve">. </w:t>
      </w:r>
    </w:p>
    <w:p w14:paraId="73FF26CF" w14:textId="48B75A04" w:rsidR="00F6110B" w:rsidRPr="003A191E" w:rsidRDefault="00632E75" w:rsidP="003A191E">
      <w:pPr>
        <w:rPr>
          <w:rFonts w:ascii="Times New Roman" w:hAnsi="Times New Roman"/>
          <w:color w:val="000000" w:themeColor="text1"/>
          <w:szCs w:val="20"/>
        </w:rPr>
      </w:pPr>
      <w:r w:rsidRPr="003A191E">
        <w:rPr>
          <w:rFonts w:ascii="Times New Roman" w:hAnsi="Times New Roman"/>
          <w:color w:val="000000" w:themeColor="text1"/>
          <w:szCs w:val="20"/>
        </w:rPr>
        <w:t xml:space="preserve">While the aforementioned LBT procedures were defined in LTE LAA for DL only, they can be reused as baseline for NR-U for both UL and DL when wideband operation is enabled, and they can be applied per bandwidth part (BWP). Considering that RAN1 is still discussing the operation of UL wideband operation, </w:t>
      </w:r>
      <w:r w:rsidR="00F6110B" w:rsidRPr="003A191E">
        <w:rPr>
          <w:rFonts w:ascii="Times New Roman" w:hAnsi="Times New Roman"/>
          <w:color w:val="000000" w:themeColor="text1"/>
          <w:szCs w:val="20"/>
        </w:rPr>
        <w:t>wideband LBT mechanisms for UL can be left for further study.</w:t>
      </w:r>
    </w:p>
    <w:p w14:paraId="646B1047" w14:textId="71D88F7C" w:rsidR="00632E75" w:rsidRPr="00632E75" w:rsidRDefault="00632E75" w:rsidP="00632E75">
      <w:pPr>
        <w:rPr>
          <w:rFonts w:ascii="Times New Roman" w:hAnsi="Times New Roman"/>
          <w:b/>
          <w:color w:val="000000" w:themeColor="text1"/>
          <w:szCs w:val="20"/>
        </w:rPr>
      </w:pPr>
      <w:r w:rsidRPr="00632E75">
        <w:rPr>
          <w:rFonts w:ascii="Times New Roman" w:hAnsi="Times New Roman"/>
          <w:b/>
          <w:color w:val="000000" w:themeColor="text1"/>
          <w:szCs w:val="20"/>
        </w:rPr>
        <w:t>Proposal</w:t>
      </w:r>
      <w:r w:rsidR="008F7BA1">
        <w:rPr>
          <w:rFonts w:ascii="Times New Roman" w:hAnsi="Times New Roman"/>
          <w:b/>
          <w:color w:val="000000" w:themeColor="text1"/>
          <w:szCs w:val="20"/>
        </w:rPr>
        <w:t xml:space="preserve"> 3</w:t>
      </w:r>
      <w:r w:rsidRPr="00632E75">
        <w:rPr>
          <w:rFonts w:ascii="Times New Roman" w:hAnsi="Times New Roman"/>
          <w:b/>
          <w:color w:val="000000" w:themeColor="text1"/>
          <w:szCs w:val="20"/>
        </w:rPr>
        <w:t xml:space="preserve">: </w:t>
      </w:r>
      <w:r w:rsidRPr="00AF1626">
        <w:rPr>
          <w:b/>
          <w:bCs/>
        </w:rPr>
        <w:t>The wideband LBT mechanisms from LAA can f</w:t>
      </w:r>
      <w:r w:rsidR="0064340C">
        <w:rPr>
          <w:b/>
          <w:bCs/>
        </w:rPr>
        <w:t>orm the baseline for NR-U in DL.</w:t>
      </w:r>
      <w:r w:rsidRPr="00AF1626">
        <w:rPr>
          <w:b/>
          <w:bCs/>
        </w:rPr>
        <w:t xml:space="preserve"> UL Wideband LBT mechanisms are FFS.</w:t>
      </w:r>
    </w:p>
    <w:p w14:paraId="3C3B62C4" w14:textId="77777777" w:rsidR="0082116D" w:rsidRPr="00AF1626" w:rsidRDefault="0082116D" w:rsidP="00AF1626"/>
    <w:p w14:paraId="25E222A1" w14:textId="3767EFAC" w:rsidR="00C337F2" w:rsidRDefault="00B54AF9" w:rsidP="00C337F2">
      <w:pPr>
        <w:pStyle w:val="Heading1"/>
        <w:keepNext w:val="0"/>
        <w:widowControl w:val="0"/>
        <w:spacing w:before="480" w:after="240"/>
        <w:ind w:left="518" w:hanging="518"/>
        <w:rPr>
          <w:sz w:val="28"/>
        </w:rPr>
      </w:pPr>
      <w:r>
        <w:rPr>
          <w:sz w:val="28"/>
        </w:rPr>
        <w:t>CWS Adjustment P</w:t>
      </w:r>
      <w:r w:rsidR="0091305C">
        <w:rPr>
          <w:sz w:val="28"/>
        </w:rPr>
        <w:t>rocedure</w:t>
      </w:r>
      <w:r>
        <w:rPr>
          <w:sz w:val="28"/>
        </w:rPr>
        <w:t xml:space="preserve"> </w:t>
      </w:r>
    </w:p>
    <w:p w14:paraId="17FCC28F" w14:textId="09D31F56" w:rsidR="00963F75" w:rsidRDefault="00963F75" w:rsidP="00963F75">
      <w:r>
        <w:t>During Rel. 13/14/15, a great effort was devoted in designing a contention window size (CWS) adjustment mechanism for both DL and UL (for e</w:t>
      </w:r>
      <w:r w:rsidR="00050941">
        <w:t>i</w:t>
      </w:r>
      <w:r>
        <w:t xml:space="preserve">ther scheduled or grant-free UL transmissions), which is in par with other incumbent technologies. For either DL or UL, the LTE LAA CWS adjustment procedure is performed based on the HARQ-ACK feedback related to a reference </w:t>
      </w:r>
      <w:proofErr w:type="spellStart"/>
      <w:r>
        <w:t>subframe</w:t>
      </w:r>
      <w:proofErr w:type="spellEnd"/>
      <w:r w:rsidR="00A52C84">
        <w:t xml:space="preserve"> (SF)</w:t>
      </w:r>
      <w:r>
        <w:t>, which is defined as:</w:t>
      </w:r>
    </w:p>
    <w:p w14:paraId="56C0ACA8" w14:textId="1542A296" w:rsidR="00963F75" w:rsidRDefault="00963F75" w:rsidP="000731B3">
      <w:pPr>
        <w:pStyle w:val="ListParagraph"/>
        <w:numPr>
          <w:ilvl w:val="0"/>
          <w:numId w:val="11"/>
        </w:numPr>
      </w:pPr>
      <w:r>
        <w:t xml:space="preserve">DL: the reference </w:t>
      </w:r>
      <w:r w:rsidR="00A52C84">
        <w:t xml:space="preserve">SF </w:t>
      </w:r>
      <w:r>
        <w:t xml:space="preserve">is the first DL </w:t>
      </w:r>
      <w:r w:rsidR="00A52C84">
        <w:t xml:space="preserve">SF </w:t>
      </w:r>
      <w:r>
        <w:t>of the latest DL data burst for which HARQ-ACK feedback is available.</w:t>
      </w:r>
    </w:p>
    <w:p w14:paraId="38AC9886" w14:textId="4EB75BAB" w:rsidR="00963F75" w:rsidRDefault="00963F75" w:rsidP="000731B3">
      <w:pPr>
        <w:pStyle w:val="ListParagraph"/>
        <w:numPr>
          <w:ilvl w:val="0"/>
          <w:numId w:val="11"/>
        </w:numPr>
      </w:pPr>
      <w:r>
        <w:t>UL: t</w:t>
      </w:r>
      <w:r w:rsidRPr="00F26D18">
        <w:t xml:space="preserve">he </w:t>
      </w:r>
      <w:r>
        <w:t xml:space="preserve">reference </w:t>
      </w:r>
      <w:r w:rsidR="00A52C84">
        <w:t xml:space="preserve">SF </w:t>
      </w:r>
      <w:r>
        <w:t xml:space="preserve">set is the </w:t>
      </w:r>
      <w:r w:rsidRPr="00F26D18">
        <w:t xml:space="preserve">first </w:t>
      </w:r>
      <w:r w:rsidR="00A52C84">
        <w:t>SF</w:t>
      </w:r>
      <w:r w:rsidR="00A52C84" w:rsidRPr="00F26D18">
        <w:t xml:space="preserve"> </w:t>
      </w:r>
      <w:r w:rsidRPr="00F26D18">
        <w:t xml:space="preserve">with UL-SCH that was transmitted at least 4 </w:t>
      </w:r>
      <w:proofErr w:type="spellStart"/>
      <w:r w:rsidRPr="00F26D18">
        <w:t>ms</w:t>
      </w:r>
      <w:proofErr w:type="spellEnd"/>
      <w:r w:rsidRPr="00F26D18">
        <w:t xml:space="preserve"> prior to the UL grant reception in</w:t>
      </w:r>
      <w:r>
        <w:t xml:space="preserve"> </w:t>
      </w:r>
      <w:r w:rsidRPr="00F26D18">
        <w:t xml:space="preserve">the most recent transmitted burst of contiguous </w:t>
      </w:r>
      <w:r w:rsidR="00A52C84">
        <w:t>SF</w:t>
      </w:r>
      <w:r w:rsidR="00A52C84" w:rsidRPr="00F26D18">
        <w:t xml:space="preserve"> </w:t>
      </w:r>
      <w:r w:rsidRPr="00F26D18">
        <w:t>that is transmitted after performing a</w:t>
      </w:r>
      <w:r w:rsidR="00EE0BEB">
        <w:t xml:space="preserve"> </w:t>
      </w:r>
      <w:r w:rsidRPr="00F26D18">
        <w:t xml:space="preserve">category 4 LBT procedure is defined as the reference </w:t>
      </w:r>
      <w:r w:rsidR="00A52C84">
        <w:t>SF</w:t>
      </w:r>
      <w:r w:rsidRPr="00F26D18">
        <w:t>.</w:t>
      </w:r>
    </w:p>
    <w:p w14:paraId="5064314F" w14:textId="0365EF27" w:rsidR="00963F75" w:rsidRDefault="00963F75" w:rsidP="00963F75">
      <w:r>
        <w:lastRenderedPageBreak/>
        <w:t xml:space="preserve">Considering that NR-U needs to fairly coexist with all the incumbent technologies, including LAA, and great effort was already spent during previous WIs for LAA to define a CWS adjustment mechanism, it is advisable to reuse the </w:t>
      </w:r>
      <w:r w:rsidR="0068715B">
        <w:t xml:space="preserve">LTE LAA </w:t>
      </w:r>
      <w:r>
        <w:t xml:space="preserve">CWS adjustment mechanism as a baseline. However, some modifications are needed since for NR-U together with TB-based transmissions, CBG-based re-transmissions can be also configured. Furthermore, the concept of </w:t>
      </w:r>
      <w:r w:rsidR="00A52C84">
        <w:t xml:space="preserve">SF </w:t>
      </w:r>
      <w:r>
        <w:t>has been replaced with the concept of slot</w:t>
      </w:r>
      <w:r w:rsidR="00640D8C">
        <w:t>,</w:t>
      </w:r>
      <w:r>
        <w:t xml:space="preserve"> whose length depends on the subcarrier </w:t>
      </w:r>
      <w:r w:rsidR="008701B8">
        <w:t>spacing</w:t>
      </w:r>
      <w:r w:rsidR="009404DC">
        <w:t xml:space="preserve"> (SS</w:t>
      </w:r>
      <w:r w:rsidR="00B47B13">
        <w:t>):  t</w:t>
      </w:r>
      <w:r w:rsidR="008701B8">
        <w:t>he duration of the slot is 1</w:t>
      </w:r>
      <w:r w:rsidR="00A52C84">
        <w:t xml:space="preserve"> </w:t>
      </w:r>
      <w:proofErr w:type="spellStart"/>
      <w:r w:rsidR="008701B8">
        <w:t>ms</w:t>
      </w:r>
      <w:proofErr w:type="spellEnd"/>
      <w:r w:rsidR="008701B8">
        <w:t>, 500 us, 250 us, for 15 kHz, 30 kHz, and 60 kHz, respectively.</w:t>
      </w:r>
    </w:p>
    <w:p w14:paraId="47435AB2" w14:textId="0784524C" w:rsidR="00EF414F" w:rsidRPr="00EF414F" w:rsidRDefault="00EB2D7B" w:rsidP="00B720CF">
      <w:pPr>
        <w:pStyle w:val="Heading2"/>
      </w:pPr>
      <w:r>
        <w:t>Reference Burst</w:t>
      </w:r>
    </w:p>
    <w:p w14:paraId="7D884A05" w14:textId="6D7BA312" w:rsidR="00B44F0F" w:rsidRDefault="00DB17D8" w:rsidP="00B44F0F">
      <w:pPr>
        <w:rPr>
          <w:rFonts w:asciiTheme="minorHAnsi" w:eastAsia="Malgun Gothic" w:hAnsiTheme="minorHAnsi"/>
          <w:szCs w:val="22"/>
          <w:lang w:val="en-US" w:eastAsia="ko-KR"/>
        </w:rPr>
      </w:pPr>
      <w:r>
        <w:t xml:space="preserve">In order to mimic the </w:t>
      </w:r>
      <w:r w:rsidR="0068715B">
        <w:t xml:space="preserve">LTE LAA </w:t>
      </w:r>
      <w:r>
        <w:t xml:space="preserve">mechanism, the concept of </w:t>
      </w:r>
      <w:r w:rsidRPr="00DC547E">
        <w:rPr>
          <w:i/>
        </w:rPr>
        <w:t>reference burst</w:t>
      </w:r>
      <w:r>
        <w:t xml:space="preserve"> can be introduced. Similarly as LAA, since the initial part of the burst is that which may be more impacted by </w:t>
      </w:r>
      <w:r w:rsidR="00394062">
        <w:t>in</w:t>
      </w:r>
      <w:r w:rsidR="00F375D0">
        <w:t>ter</w:t>
      </w:r>
      <w:r w:rsidR="00394062">
        <w:t xml:space="preserve">ference from other nodes, the reference burst is counted from the beginning of </w:t>
      </w:r>
      <w:r w:rsidR="000A0C50">
        <w:t>the latest</w:t>
      </w:r>
      <w:r w:rsidR="00394062">
        <w:t xml:space="preserve"> </w:t>
      </w:r>
      <w:r w:rsidR="000A0C50">
        <w:t>D</w:t>
      </w:r>
      <w:r w:rsidR="00394062">
        <w:t xml:space="preserve">L or </w:t>
      </w:r>
      <w:r w:rsidR="000A0C50">
        <w:t>UL burst for which HARQ-ACK feedback or an UL grant is available</w:t>
      </w:r>
      <w:r w:rsidR="00394062">
        <w:t xml:space="preserve">. Given the flexibility of NR-U, and in order to maintain coexistence with LAA, and capture within the reference burst the same amount of interference that is captured in LTE within a reference </w:t>
      </w:r>
      <w:r w:rsidR="00A52C84">
        <w:t>SF</w:t>
      </w:r>
      <w:r w:rsidR="00394062">
        <w:t xml:space="preserve">, the reference burst is </w:t>
      </w:r>
      <w:r w:rsidR="00BD5A9C">
        <w:t>one slot long</w:t>
      </w:r>
      <w:r w:rsidR="00394062">
        <w:t xml:space="preserve">, which for 15 KHz would coincide with the definition of reference </w:t>
      </w:r>
      <w:r w:rsidR="00A52C84">
        <w:t xml:space="preserve">SF </w:t>
      </w:r>
      <w:r w:rsidR="00394062">
        <w:t xml:space="preserve">in LTE LAA design. In case either the </w:t>
      </w:r>
      <w:r w:rsidR="000A0C50">
        <w:t>latest D</w:t>
      </w:r>
      <w:r w:rsidR="00394062">
        <w:t xml:space="preserve">L or the </w:t>
      </w:r>
      <w:r w:rsidR="000A0C50">
        <w:t>U</w:t>
      </w:r>
      <w:r w:rsidR="00394062">
        <w:t xml:space="preserve">L burst </w:t>
      </w:r>
      <w:r w:rsidR="000A0C50">
        <w:t xml:space="preserve">for which HARQ-ACK feedback or an UL grant is available </w:t>
      </w:r>
      <w:r w:rsidR="00394062">
        <w:t>starts with</w:t>
      </w:r>
      <w:r w:rsidR="00DC547E">
        <w:t>in</w:t>
      </w:r>
      <w:r w:rsidR="00394062">
        <w:t xml:space="preserve"> a slot</w:t>
      </w:r>
      <w:r w:rsidR="00DC547E">
        <w:t xml:space="preserve">, creating a so called </w:t>
      </w:r>
      <w:r w:rsidR="00DC547E" w:rsidRPr="00201779">
        <w:rPr>
          <w:i/>
        </w:rPr>
        <w:t>partial slot</w:t>
      </w:r>
      <w:r w:rsidR="00DC547E">
        <w:t xml:space="preserve">, </w:t>
      </w:r>
      <w:r w:rsidR="00EB2D7B">
        <w:t>and the burst prolongs further</w:t>
      </w:r>
      <w:r w:rsidR="00394062">
        <w:t>, the reference burst include</w:t>
      </w:r>
      <w:r w:rsidR="000A0C50">
        <w:t>s</w:t>
      </w:r>
      <w:r w:rsidR="00394062">
        <w:t xml:space="preserve"> both the partial slot and the following slot. In case the </w:t>
      </w:r>
      <w:r w:rsidR="000A0C50">
        <w:t xml:space="preserve">latest </w:t>
      </w:r>
      <w:r w:rsidR="00394062">
        <w:t xml:space="preserve">DL or UL burst </w:t>
      </w:r>
      <w:r w:rsidR="000A0C50">
        <w:t xml:space="preserve">for which HARQ-ACK feedback or an UL grant is available </w:t>
      </w:r>
      <w:r w:rsidR="00394062">
        <w:t>is only composed by a partial burst, the reference burst only</w:t>
      </w:r>
      <w:r w:rsidR="008701B8">
        <w:t xml:space="preserve"> contain</w:t>
      </w:r>
      <w:r w:rsidR="008657F1">
        <w:t>s</w:t>
      </w:r>
      <w:r w:rsidR="00394062">
        <w:t xml:space="preserve"> </w:t>
      </w:r>
      <w:r w:rsidR="00EB2D7B">
        <w:t>th</w:t>
      </w:r>
      <w:r w:rsidR="00387C19">
        <w:t>at</w:t>
      </w:r>
      <w:r w:rsidR="00EB2D7B">
        <w:t xml:space="preserve"> partial burst</w:t>
      </w:r>
      <w:r w:rsidR="003B6097">
        <w:t>. An illustration of this concept is provided in Fi</w:t>
      </w:r>
      <w:r w:rsidR="007C18AA">
        <w:t>gure</w:t>
      </w:r>
      <w:r w:rsidR="003B6097">
        <w:t xml:space="preserve"> </w:t>
      </w:r>
      <w:r w:rsidR="007C18AA">
        <w:t>6</w:t>
      </w:r>
      <w:r w:rsidR="003B6097">
        <w:t>, which depicts the DL reference burst in two cases: i) case A: the latest DL burst for which HARQ-ACK feedback is available starts at the slot boundary, and the reference burst is constituted by the first slot; ii) case B:  the latest DL burst for which HARQ-ACK feedback is available starts within a slot, and the reference burst is constituted by the first partial slot plus the following slot.</w:t>
      </w:r>
    </w:p>
    <w:p w14:paraId="708C938E" w14:textId="13D39F15" w:rsidR="00B44F0F" w:rsidRPr="00AF1626" w:rsidRDefault="000A0C50" w:rsidP="00B44F0F">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lastRenderedPageBreak/>
        <w:t>Proposal</w:t>
      </w:r>
      <w:r w:rsidR="0068127F">
        <w:rPr>
          <w:rFonts w:ascii="Times New Roman" w:eastAsiaTheme="majorEastAsia" w:hAnsi="Times New Roman"/>
          <w:i w:val="0"/>
          <w:color w:val="000000" w:themeColor="text1"/>
        </w:rPr>
        <w:t xml:space="preserve"> </w:t>
      </w:r>
      <w:r w:rsidR="008F7BA1">
        <w:rPr>
          <w:rFonts w:ascii="Times New Roman" w:eastAsiaTheme="majorEastAsia" w:hAnsi="Times New Roman"/>
          <w:i w:val="0"/>
          <w:color w:val="000000" w:themeColor="text1"/>
        </w:rPr>
        <w:t>4</w:t>
      </w:r>
      <w:r w:rsidR="0068127F">
        <w:rPr>
          <w:rFonts w:ascii="Times New Roman" w:eastAsiaTheme="majorEastAsia" w:hAnsi="Times New Roman"/>
          <w:i w:val="0"/>
          <w:color w:val="000000" w:themeColor="text1"/>
        </w:rPr>
        <w:t>:</w:t>
      </w:r>
      <w:r w:rsidRPr="00AF1626">
        <w:rPr>
          <w:rFonts w:ascii="Times New Roman" w:eastAsiaTheme="majorEastAsia" w:hAnsi="Times New Roman"/>
          <w:i w:val="0"/>
          <w:color w:val="000000" w:themeColor="text1"/>
        </w:rPr>
        <w:t xml:space="preserve"> The reference burst is defined as the first </w:t>
      </w:r>
      <w:r w:rsidR="00BD5A9C" w:rsidRPr="00AF1626">
        <w:rPr>
          <w:rFonts w:ascii="Times New Roman" w:eastAsiaTheme="majorEastAsia" w:hAnsi="Times New Roman"/>
          <w:i w:val="0"/>
          <w:color w:val="000000" w:themeColor="text1"/>
        </w:rPr>
        <w:t>slot</w:t>
      </w:r>
      <w:r w:rsidR="00D53094" w:rsidRPr="00AF1626">
        <w:rPr>
          <w:rFonts w:ascii="Times New Roman" w:eastAsiaTheme="majorEastAsia" w:hAnsi="Times New Roman"/>
          <w:i w:val="0"/>
          <w:color w:val="000000" w:themeColor="text1"/>
        </w:rPr>
        <w:t xml:space="preserve"> </w:t>
      </w:r>
      <w:r w:rsidRPr="00AF1626">
        <w:rPr>
          <w:rFonts w:ascii="Times New Roman" w:eastAsiaTheme="majorEastAsia" w:hAnsi="Times New Roman"/>
          <w:i w:val="0"/>
          <w:color w:val="000000" w:themeColor="text1"/>
        </w:rPr>
        <w:t xml:space="preserve">of the latest DL or UL burst </w:t>
      </w:r>
      <w:r w:rsidRPr="00AF1626">
        <w:rPr>
          <w:rFonts w:ascii="Times New Roman" w:hAnsi="Times New Roman"/>
          <w:i w:val="0"/>
          <w:color w:val="000000" w:themeColor="text1"/>
        </w:rPr>
        <w:t>for which HARQ-ACK feedback or an UL grant is available</w:t>
      </w:r>
      <w:r w:rsidR="003B6097" w:rsidRPr="00AF1626">
        <w:rPr>
          <w:rFonts w:ascii="Times New Roman" w:hAnsi="Times New Roman"/>
          <w:i w:val="0"/>
          <w:color w:val="000000" w:themeColor="text1"/>
        </w:rPr>
        <w:t>.</w:t>
      </w:r>
    </w:p>
    <w:p w14:paraId="62946A1B" w14:textId="3C50BE6A" w:rsidR="00DC547E" w:rsidRPr="00AF1626" w:rsidRDefault="00DC547E" w:rsidP="000A0C50">
      <w:pPr>
        <w:pStyle w:val="Heading4"/>
        <w:numPr>
          <w:ilvl w:val="0"/>
          <w:numId w:val="0"/>
        </w:numPr>
        <w:rPr>
          <w:rFonts w:ascii="Times New Roman" w:hAnsi="Times New Roman"/>
          <w:i w:val="0"/>
          <w:color w:val="000000" w:themeColor="text1"/>
        </w:rPr>
      </w:pPr>
      <w:r w:rsidRPr="00AF1626">
        <w:rPr>
          <w:rFonts w:ascii="Times New Roman" w:eastAsiaTheme="majorEastAsia" w:hAnsi="Times New Roman"/>
          <w:i w:val="0"/>
          <w:color w:val="000000" w:themeColor="text1"/>
        </w:rPr>
        <w:t>Proposal</w:t>
      </w:r>
      <w:r w:rsidR="0068127F">
        <w:rPr>
          <w:rFonts w:ascii="Times New Roman" w:eastAsiaTheme="majorEastAsia" w:hAnsi="Times New Roman"/>
          <w:i w:val="0"/>
          <w:color w:val="000000" w:themeColor="text1"/>
        </w:rPr>
        <w:t xml:space="preserve"> </w:t>
      </w:r>
      <w:r w:rsidR="008F7BA1">
        <w:rPr>
          <w:rFonts w:ascii="Times New Roman" w:eastAsiaTheme="majorEastAsia" w:hAnsi="Times New Roman"/>
          <w:i w:val="0"/>
          <w:color w:val="000000" w:themeColor="text1"/>
        </w:rPr>
        <w:t>5</w:t>
      </w:r>
      <w:r w:rsidRPr="00AF1626">
        <w:rPr>
          <w:rFonts w:ascii="Times New Roman" w:eastAsiaTheme="majorEastAsia" w:hAnsi="Times New Roman"/>
          <w:i w:val="0"/>
          <w:color w:val="000000" w:themeColor="text1"/>
        </w:rPr>
        <w:t xml:space="preserve">: If the </w:t>
      </w:r>
      <w:r w:rsidRPr="00AF1626">
        <w:rPr>
          <w:rFonts w:ascii="Times New Roman" w:hAnsi="Times New Roman"/>
          <w:i w:val="0"/>
          <w:color w:val="000000" w:themeColor="text1"/>
        </w:rPr>
        <w:t>latest DL or the UL burst for which HARQ-ACK feedback or an UL grant is available starts with a partial slot</w:t>
      </w:r>
      <w:r w:rsidR="003B6097" w:rsidRPr="00AF1626">
        <w:rPr>
          <w:rFonts w:ascii="Times New Roman" w:hAnsi="Times New Roman"/>
          <w:i w:val="0"/>
          <w:color w:val="000000" w:themeColor="text1"/>
        </w:rPr>
        <w:t>:</w:t>
      </w:r>
    </w:p>
    <w:p w14:paraId="72B767DF" w14:textId="06728E29" w:rsidR="00DC547E" w:rsidRDefault="00DC547E" w:rsidP="000731B3">
      <w:pPr>
        <w:pStyle w:val="Heading4"/>
        <w:numPr>
          <w:ilvl w:val="0"/>
          <w:numId w:val="12"/>
        </w:numPr>
        <w:rPr>
          <w:rFonts w:ascii="Times New Roman" w:hAnsi="Times New Roman"/>
          <w:i w:val="0"/>
        </w:rPr>
      </w:pPr>
      <w:proofErr w:type="gramStart"/>
      <w:r w:rsidRPr="00DC547E">
        <w:rPr>
          <w:rFonts w:ascii="Times New Roman" w:hAnsi="Times New Roman"/>
          <w:i w:val="0"/>
        </w:rPr>
        <w:t>and</w:t>
      </w:r>
      <w:proofErr w:type="gramEnd"/>
      <w:r w:rsidRPr="00DC547E">
        <w:rPr>
          <w:rFonts w:ascii="Times New Roman" w:hAnsi="Times New Roman"/>
          <w:i w:val="0"/>
        </w:rPr>
        <w:t xml:space="preserve">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118BC98" w14:textId="77777777" w:rsidR="00DC547E" w:rsidRPr="00DC547E" w:rsidRDefault="00DC547E" w:rsidP="000731B3">
      <w:pPr>
        <w:pStyle w:val="ListParagraph"/>
        <w:numPr>
          <w:ilvl w:val="0"/>
          <w:numId w:val="12"/>
        </w:numPr>
        <w:rPr>
          <w:b/>
        </w:rPr>
      </w:pPr>
      <w:proofErr w:type="gramStart"/>
      <w:r>
        <w:rPr>
          <w:b/>
        </w:rPr>
        <w:t>a</w:t>
      </w:r>
      <w:r w:rsidRPr="00DC547E">
        <w:rPr>
          <w:b/>
        </w:rPr>
        <w:t>nd</w:t>
      </w:r>
      <w:proofErr w:type="gramEnd"/>
      <w:r w:rsidRPr="00DC547E">
        <w:rPr>
          <w:b/>
        </w:rPr>
        <w:t xml:space="preserve"> </w:t>
      </w:r>
      <w:r>
        <w:rPr>
          <w:b/>
        </w:rPr>
        <w:t xml:space="preserve">if </w:t>
      </w:r>
      <w:r w:rsidRPr="00DC547E">
        <w:rPr>
          <w:b/>
        </w:rPr>
        <w:t>thi</w:t>
      </w:r>
      <w:r>
        <w:rPr>
          <w:b/>
        </w:rPr>
        <w:t>s burst is only composed by a partial slot, the reference burst only includes the partial slot.</w:t>
      </w:r>
    </w:p>
    <w:p w14:paraId="2D07B9F5" w14:textId="0E3A7047" w:rsidR="00DC547E" w:rsidRPr="00DC547E" w:rsidRDefault="00D434A7" w:rsidP="000F32F4">
      <w:pPr>
        <w:jc w:val="center"/>
      </w:pPr>
      <w:r>
        <w:rPr>
          <w:noProof/>
          <w:lang w:val="en-US"/>
        </w:rPr>
        <w:drawing>
          <wp:inline distT="0" distB="0" distL="0" distR="0" wp14:anchorId="11386E4A" wp14:editId="5B5F73E2">
            <wp:extent cx="6315740" cy="2397631"/>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66853" cy="2417035"/>
                    </a:xfrm>
                    <a:prstGeom prst="rect">
                      <a:avLst/>
                    </a:prstGeom>
                    <a:noFill/>
                    <a:ln>
                      <a:noFill/>
                    </a:ln>
                  </pic:spPr>
                </pic:pic>
              </a:graphicData>
            </a:graphic>
          </wp:inline>
        </w:drawing>
      </w:r>
    </w:p>
    <w:p w14:paraId="1C489D8C" w14:textId="5BB09E72" w:rsidR="00B44F0F" w:rsidRPr="00AF1626" w:rsidRDefault="00B44F0F" w:rsidP="00B44F0F">
      <w:pPr>
        <w:ind w:left="634"/>
        <w:jc w:val="center"/>
        <w:rPr>
          <w:b/>
        </w:rPr>
      </w:pPr>
      <w:r w:rsidRPr="00AF1626">
        <w:rPr>
          <w:b/>
        </w:rPr>
        <w:t>Fig</w:t>
      </w:r>
      <w:r w:rsidR="00F6110B" w:rsidRPr="00AF1626">
        <w:rPr>
          <w:b/>
        </w:rPr>
        <w:t>ure</w:t>
      </w:r>
      <w:r w:rsidRPr="00AF1626">
        <w:rPr>
          <w:b/>
        </w:rPr>
        <w:t xml:space="preserve"> </w:t>
      </w:r>
      <w:r w:rsidR="006C5C61" w:rsidRPr="00AF1626">
        <w:rPr>
          <w:b/>
        </w:rPr>
        <w:t>6</w:t>
      </w:r>
      <w:r w:rsidRPr="00AF1626">
        <w:rPr>
          <w:b/>
        </w:rPr>
        <w:t xml:space="preserve"> – Illustration of </w:t>
      </w:r>
      <w:r w:rsidR="003B6097" w:rsidRPr="00AF1626">
        <w:rPr>
          <w:b/>
        </w:rPr>
        <w:t xml:space="preserve">the concept of </w:t>
      </w:r>
      <w:r w:rsidRPr="00AF1626">
        <w:rPr>
          <w:b/>
        </w:rPr>
        <w:t>DL reference burst</w:t>
      </w:r>
      <w:r w:rsidR="004565FC" w:rsidRPr="00AF1626">
        <w:rPr>
          <w:b/>
        </w:rPr>
        <w:t xml:space="preserve">. </w:t>
      </w:r>
    </w:p>
    <w:p w14:paraId="28D0B8C3" w14:textId="26B2A06D" w:rsidR="00B44F0F" w:rsidRDefault="00B44F0F" w:rsidP="00B44F0F"/>
    <w:p w14:paraId="5B2B2123" w14:textId="3B2BD643"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(C</w:t>
      </w:r>
      <w:r w:rsidR="007C18AA">
        <w:t>G</w:t>
      </w:r>
      <w:r>
        <w:t>) UL transmission</w:t>
      </w:r>
      <w:r w:rsidR="001E1DB7">
        <w:t xml:space="preserve"> is configured</w:t>
      </w:r>
      <w:r w:rsidR="00AF5D01">
        <w:t>, which is illustrated in Fig</w:t>
      </w:r>
      <w:r w:rsidR="007C18AA">
        <w:t xml:space="preserve">ure 7.  </w:t>
      </w:r>
      <w:r w:rsidR="00AF5D01">
        <w:t xml:space="preserve">In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 xml:space="preserve">for PUSCH decoding, </w:t>
      </w:r>
      <w:r w:rsidR="00AF5D01">
        <w:lastRenderedPageBreak/>
        <w:t xml:space="preserve">which was established to be 4 </w:t>
      </w:r>
      <w:proofErr w:type="spellStart"/>
      <w:r w:rsidR="00AF5D01">
        <w:t>ms</w:t>
      </w:r>
      <w:proofErr w:type="spellEnd"/>
      <w:r w:rsidR="00AF5D01">
        <w:t>.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w:t>
      </w:r>
      <w:r w:rsidR="001A0FA6">
        <w:t>last</w:t>
      </w:r>
      <w:r>
        <w:t xml:space="preserve"> symbol of the CORESET </w:t>
      </w:r>
      <w:r w:rsidR="008A7B1B">
        <w:t xml:space="preserve">containing </w:t>
      </w:r>
      <w:r w:rsidR="001A0FA6" w:rsidRPr="001A0FA6">
        <w:t>the following UL grant or a DFI-DCI</w:t>
      </w:r>
      <w:r w:rsidR="001A0FA6">
        <w:t xml:space="preserve"> </w:t>
      </w:r>
      <w:r w:rsidR="003D1214">
        <w:t>could be configur</w:t>
      </w:r>
      <w:r w:rsidR="009404DC">
        <w:t>ed</w:t>
      </w:r>
      <w:r w:rsidR="003D1214">
        <w:t xml:space="preserve">.  </w:t>
      </w:r>
    </w:p>
    <w:p w14:paraId="1407F423" w14:textId="60AA95D3" w:rsidR="00D53094" w:rsidRDefault="00540F8F" w:rsidP="00180243">
      <w:pPr>
        <w:jc w:val="center"/>
        <w:rPr>
          <w:rFonts w:asciiTheme="minorHAnsi" w:hAnsiTheme="minorHAnsi"/>
          <w:szCs w:val="22"/>
          <w:lang w:val="en-US"/>
        </w:rPr>
      </w:pPr>
      <w:r>
        <w:rPr>
          <w:rFonts w:asciiTheme="minorHAnsi" w:hAnsiTheme="minorHAnsi"/>
          <w:noProof/>
          <w:szCs w:val="22"/>
          <w:lang w:val="en-US"/>
        </w:rPr>
        <w:drawing>
          <wp:inline distT="0" distB="0" distL="0" distR="0" wp14:anchorId="6D160461" wp14:editId="7108261A">
            <wp:extent cx="6299835" cy="1037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99835" cy="1037590"/>
                    </a:xfrm>
                    <a:prstGeom prst="rect">
                      <a:avLst/>
                    </a:prstGeom>
                    <a:noFill/>
                    <a:ln>
                      <a:noFill/>
                    </a:ln>
                  </pic:spPr>
                </pic:pic>
              </a:graphicData>
            </a:graphic>
          </wp:inline>
        </w:drawing>
      </w:r>
    </w:p>
    <w:p w14:paraId="336DF83B" w14:textId="633D12BE" w:rsidR="008A7B1B" w:rsidRPr="00AF1626" w:rsidRDefault="00D53094" w:rsidP="008A7B1B">
      <w:pPr>
        <w:ind w:left="634"/>
        <w:jc w:val="center"/>
        <w:rPr>
          <w:b/>
        </w:rPr>
      </w:pPr>
      <w:r w:rsidRPr="00AF1626">
        <w:rPr>
          <w:b/>
        </w:rPr>
        <w:t>Fig</w:t>
      </w:r>
      <w:r w:rsidR="00050941">
        <w:rPr>
          <w:b/>
        </w:rPr>
        <w:t>ure</w:t>
      </w:r>
      <w:r w:rsidRPr="00AF1626">
        <w:rPr>
          <w:b/>
        </w:rPr>
        <w:t xml:space="preserve"> </w:t>
      </w:r>
      <w:r w:rsidR="006C5C61" w:rsidRPr="00AF1626">
        <w:rPr>
          <w:b/>
        </w:rPr>
        <w:t>7</w:t>
      </w:r>
      <w:r w:rsidRPr="00AF1626">
        <w:rPr>
          <w:b/>
        </w:rPr>
        <w:t xml:space="preserve"> –</w:t>
      </w:r>
      <w:r w:rsidR="00540F8F" w:rsidRPr="00AF1626">
        <w:rPr>
          <w:b/>
        </w:rPr>
        <w:t xml:space="preserve"> </w:t>
      </w:r>
      <w:r w:rsidR="008A7B1B" w:rsidRPr="00AF1626">
        <w:rPr>
          <w:b/>
        </w:rPr>
        <w:t>Illustration of timing between an UL reference burst and the following COSESET containing UL grant or DFI DCI.</w:t>
      </w:r>
    </w:p>
    <w:p w14:paraId="72442297" w14:textId="77777777" w:rsidR="00014788" w:rsidRDefault="00014788" w:rsidP="000F32F4">
      <w:pPr>
        <w:rPr>
          <w:b/>
        </w:rPr>
      </w:pPr>
    </w:p>
    <w:p w14:paraId="2B140182" w14:textId="735CB3A5" w:rsidR="003D1214" w:rsidRPr="000F32F4" w:rsidRDefault="00B44F0F" w:rsidP="000F32F4">
      <w:pPr>
        <w:rPr>
          <w:b/>
        </w:rPr>
      </w:pPr>
      <w:r w:rsidRPr="00AF1626">
        <w:rPr>
          <w:b/>
          <w:color w:val="000000" w:themeColor="text1"/>
        </w:rPr>
        <w:t xml:space="preserve">Proposal </w:t>
      </w:r>
      <w:r w:rsidR="008F7BA1">
        <w:rPr>
          <w:rFonts w:ascii="Times New Roman" w:eastAsiaTheme="majorEastAsia" w:hAnsi="Times New Roman"/>
          <w:b/>
          <w:color w:val="000000" w:themeColor="text1"/>
        </w:rPr>
        <w:t>6</w:t>
      </w:r>
      <w:r w:rsidRPr="00AF1626">
        <w:rPr>
          <w:b/>
          <w:color w:val="000000" w:themeColor="text1"/>
        </w:rPr>
        <w:t xml:space="preserve">: </w:t>
      </w:r>
      <w:r w:rsidR="008A7B1B" w:rsidRPr="00AF1626">
        <w:rPr>
          <w:b/>
          <w:color w:val="000000" w:themeColor="text1"/>
        </w:rPr>
        <w:t>A</w:t>
      </w:r>
      <w:r w:rsidRPr="00AF1626">
        <w:rPr>
          <w:b/>
          <w:color w:val="000000" w:themeColor="text1"/>
        </w:rPr>
        <w:t xml:space="preserve"> reference burst </w:t>
      </w:r>
      <w:r w:rsidR="008A7B1B" w:rsidRPr="00AF1626">
        <w:rPr>
          <w:b/>
          <w:color w:val="000000" w:themeColor="text1"/>
        </w:rPr>
        <w:t xml:space="preserve">starts </w:t>
      </w:r>
      <w:r w:rsidR="00EF414F" w:rsidRPr="00AF1626">
        <w:rPr>
          <w:b/>
          <w:color w:val="000000" w:themeColor="text1"/>
        </w:rPr>
        <w:t>at least</w:t>
      </w:r>
      <w:r w:rsidRPr="00AF1626">
        <w:rPr>
          <w:b/>
          <w:color w:val="000000" w:themeColor="text1"/>
        </w:rPr>
        <w:t xml:space="preserve"> N</w:t>
      </w:r>
      <w:r w:rsidR="00EF414F" w:rsidRPr="00AF1626">
        <w:rPr>
          <w:b/>
          <w:color w:val="000000" w:themeColor="text1"/>
        </w:rPr>
        <w:t xml:space="preserve"> symbols prior to </w:t>
      </w:r>
      <w:r w:rsidRPr="00AF1626">
        <w:rPr>
          <w:b/>
          <w:color w:val="000000" w:themeColor="text1"/>
        </w:rPr>
        <w:t xml:space="preserve">the </w:t>
      </w:r>
      <w:r w:rsidR="001A0FA6" w:rsidRPr="00AF1626">
        <w:rPr>
          <w:b/>
          <w:color w:val="000000" w:themeColor="text1"/>
        </w:rPr>
        <w:t>end</w:t>
      </w:r>
      <w:r w:rsidR="009404DC" w:rsidRPr="00AF1626">
        <w:rPr>
          <w:b/>
          <w:color w:val="000000" w:themeColor="text1"/>
        </w:rPr>
        <w:t xml:space="preserve"> of the </w:t>
      </w:r>
      <w:r w:rsidRPr="00AF1626">
        <w:rPr>
          <w:b/>
          <w:color w:val="000000" w:themeColor="text1"/>
        </w:rPr>
        <w:t xml:space="preserve">CORESET containing the </w:t>
      </w:r>
      <w:r w:rsidR="00EF414F" w:rsidRPr="00AF1626">
        <w:rPr>
          <w:b/>
          <w:color w:val="000000" w:themeColor="text1"/>
        </w:rPr>
        <w:t xml:space="preserve">following </w:t>
      </w:r>
      <w:r w:rsidRPr="00AF1626">
        <w:rPr>
          <w:b/>
          <w:color w:val="000000" w:themeColor="text1"/>
        </w:rPr>
        <w:t>UL grant or a DFI</w:t>
      </w:r>
      <w:r w:rsidR="00EF414F" w:rsidRPr="00AF1626">
        <w:rPr>
          <w:b/>
          <w:color w:val="000000" w:themeColor="text1"/>
        </w:rPr>
        <w:t>-</w:t>
      </w:r>
      <w:r w:rsidRPr="00AF1626">
        <w:rPr>
          <w:b/>
          <w:color w:val="000000" w:themeColor="text1"/>
        </w:rPr>
        <w:t>DCI</w:t>
      </w:r>
      <w:r w:rsidR="00EF414F" w:rsidRPr="00AF1626">
        <w:rPr>
          <w:b/>
          <w:color w:val="000000" w:themeColor="text1"/>
        </w:rPr>
        <w:t xml:space="preserve">, </w:t>
      </w:r>
      <w:r w:rsidR="00EF414F">
        <w:rPr>
          <w:b/>
        </w:rPr>
        <w:t>where</w:t>
      </w:r>
      <w:r>
        <w:rPr>
          <w:b/>
        </w:rPr>
        <w:t xml:space="preserve"> N is</w:t>
      </w:r>
      <w:r w:rsidR="003D1214">
        <w:rPr>
          <w:b/>
        </w:rPr>
        <w:t xml:space="preserve"> configur</w:t>
      </w:r>
      <w:r w:rsidR="009404DC">
        <w:rPr>
          <w:b/>
        </w:rPr>
        <w:t>able</w:t>
      </w:r>
      <w:r w:rsidR="003D1214">
        <w:rPr>
          <w:b/>
        </w:rPr>
        <w:t xml:space="preserve">. </w:t>
      </w:r>
    </w:p>
    <w:p w14:paraId="4AC966D7" w14:textId="77777777" w:rsidR="00B44F0F" w:rsidRPr="00B44F0F" w:rsidRDefault="00B44F0F" w:rsidP="00B44F0F"/>
    <w:p w14:paraId="2B7B1B73" w14:textId="0DD2D6D8" w:rsidR="007575D9" w:rsidRDefault="00EB2D7B" w:rsidP="000F32F4">
      <w:pPr>
        <w:pStyle w:val="Heading2"/>
        <w:numPr>
          <w:ilvl w:val="0"/>
          <w:numId w:val="0"/>
        </w:numPr>
        <w:ind w:left="576" w:hanging="576"/>
      </w:pPr>
      <w:r>
        <w:t xml:space="preserve"> </w:t>
      </w:r>
      <w:r w:rsidR="007F1F22">
        <w:t>4</w:t>
      </w:r>
      <w:r>
        <w:t>. 2 Handling of CBG-Based Transmissions</w:t>
      </w:r>
    </w:p>
    <w:p w14:paraId="2CD8E059" w14:textId="4010568C"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CWS</w:t>
      </w:r>
      <w:r w:rsidR="00B44F0F" w:rsidRPr="00A2737D">
        <w:rPr>
          <w:rFonts w:ascii="Times New Roman" w:hAnsi="Times New Roman"/>
          <w:szCs w:val="20"/>
        </w:rPr>
        <w:t xml:space="preserve"> procedure consists of the following 2 steps:</w:t>
      </w:r>
    </w:p>
    <w:p w14:paraId="17237A72" w14:textId="77777777" w:rsidR="00B44F0F" w:rsidRPr="00632DD8" w:rsidRDefault="00B44F0F" w:rsidP="000F32F4">
      <w:pPr>
        <w:pStyle w:val="B1"/>
        <w:spacing w:after="120"/>
      </w:pPr>
      <w:r w:rsidRPr="00632DD8">
        <w:rPr>
          <w:lang w:val="en-US"/>
        </w:rPr>
        <w:t>1)</w:t>
      </w:r>
      <w:r w:rsidRPr="00632DD8">
        <w:rPr>
          <w:lang w:val="en-US"/>
        </w:rPr>
        <w:tab/>
      </w:r>
      <w:proofErr w:type="gramStart"/>
      <w:r w:rsidRPr="00632DD8">
        <w:rPr>
          <w:lang w:val="en-US"/>
        </w:rPr>
        <w:t>for</w:t>
      </w:r>
      <w:proofErr w:type="gramEnd"/>
      <w:r w:rsidRPr="00632DD8">
        <w:rPr>
          <w:lang w:val="en-US"/>
        </w:rPr>
        <w:t xml:space="preserve"> every priority class</w:t>
      </w:r>
      <w:r w:rsidRPr="00632DD8">
        <w:rPr>
          <w:position w:val="-14"/>
        </w:rPr>
        <w:object w:dxaOrig="1332" w:dyaOrig="408" w14:anchorId="4231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8.75pt" o:ole="">
            <v:imagedata r:id="rId19" o:title=""/>
          </v:shape>
          <o:OLEObject Type="Embed" ProgID="Equation.DSMT4" ShapeID="_x0000_i1025" DrawAspect="Content" ObjectID="_1618399297" r:id="rId20"/>
        </w:object>
      </w:r>
      <w:r w:rsidRPr="00632DD8">
        <w:t xml:space="preserve"> set </w:t>
      </w:r>
      <w:r w:rsidRPr="00632DD8">
        <w:rPr>
          <w:position w:val="-14"/>
        </w:rPr>
        <w:object w:dxaOrig="1476" w:dyaOrig="384" w14:anchorId="785338E7">
          <v:shape id="_x0000_i1026" type="#_x0000_t75" style="width:74.25pt;height:18.75pt" o:ole="">
            <v:imagedata r:id="rId21" o:title=""/>
          </v:shape>
          <o:OLEObject Type="Embed" ProgID="Equation.3" ShapeID="_x0000_i1026" DrawAspect="Content" ObjectID="_1618399298" r:id="rId22"/>
        </w:object>
      </w:r>
    </w:p>
    <w:p w14:paraId="471D1F29" w14:textId="4FBCFBD9" w:rsidR="00B44F0F" w:rsidRDefault="00B44F0F" w:rsidP="000F32F4">
      <w:pPr>
        <w:pStyle w:val="B1"/>
        <w:spacing w:after="120"/>
        <w:rPr>
          <w:lang w:val="en-US"/>
        </w:rPr>
      </w:pPr>
      <w:r w:rsidRPr="00632DD8">
        <w:t>2)</w:t>
      </w:r>
      <w:r w:rsidRPr="00632DD8">
        <w:tab/>
      </w:r>
      <w:proofErr w:type="gramStart"/>
      <w:r w:rsidRPr="00632DD8">
        <w:t>if</w:t>
      </w:r>
      <w:proofErr w:type="gramEnd"/>
      <w:r w:rsidRPr="00632DD8">
        <w:t xml:space="preserve"> at least </w:t>
      </w:r>
      <w:r w:rsidRPr="00632DD8">
        <w:rPr>
          <w:position w:val="-6"/>
        </w:rPr>
        <w:object w:dxaOrig="936" w:dyaOrig="288" w14:anchorId="2BBAFB24">
          <v:shape id="_x0000_i1027" type="#_x0000_t75" style="width:47.25pt;height:14.25pt" o:ole="">
            <v:imagedata r:id="rId23" o:title=""/>
          </v:shape>
          <o:OLEObject Type="Embed" ProgID="Equation.3" ShapeID="_x0000_i1027" DrawAspect="Content" ObjectID="_1618399299" r:id="rId24"/>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F416C6B">
          <v:shape id="_x0000_i1028" type="#_x0000_t75" style="width:11.25pt;height:14.25pt" o:ole="">
            <v:imagedata r:id="rId25" o:title=""/>
          </v:shape>
          <o:OLEObject Type="Embed" ProgID="Equation.3" ShapeID="_x0000_i1028" DrawAspect="Content" ObjectID="_1618399300" r:id="rId26"/>
        </w:object>
      </w:r>
      <w:r w:rsidRPr="00632DD8">
        <w:t xml:space="preserve">are determined as NACK, increase </w:t>
      </w:r>
      <w:r w:rsidRPr="00632DD8">
        <w:rPr>
          <w:position w:val="-14"/>
        </w:rPr>
        <w:object w:dxaOrig="528" w:dyaOrig="384" w14:anchorId="4BE924A1">
          <v:shape id="_x0000_i1029" type="#_x0000_t75" style="width:26.25pt;height:18.75pt" o:ole="">
            <v:imagedata r:id="rId27" o:title=""/>
          </v:shape>
          <o:OLEObject Type="Embed" ProgID="Equation.3" ShapeID="_x0000_i1029" DrawAspect="Content" ObjectID="_1618399301" r:id="rId28"/>
        </w:object>
      </w:r>
      <w:r w:rsidRPr="00632DD8">
        <w:rPr>
          <w:lang w:val="en-US"/>
        </w:rPr>
        <w:t xml:space="preserve"> for every priority class </w:t>
      </w:r>
      <w:r w:rsidRPr="00632DD8">
        <w:rPr>
          <w:position w:val="-14"/>
        </w:rPr>
        <w:object w:dxaOrig="1332" w:dyaOrig="408" w14:anchorId="4A2F1392">
          <v:shape id="_x0000_i1030" type="#_x0000_t75" style="width:66.75pt;height:18.75pt" o:ole="">
            <v:imagedata r:id="rId19" o:title=""/>
          </v:shape>
          <o:OLEObject Type="Embed" ProgID="Equation.DSMT4" ShapeID="_x0000_i1030" DrawAspect="Content" ObjectID="_1618399302" r:id="rId29"/>
        </w:object>
      </w:r>
      <w:r w:rsidRPr="00632DD8">
        <w:rPr>
          <w:lang w:val="en-US"/>
        </w:rPr>
        <w:t>to the next higher allowed value and remain in step 2; otherwise, go to step 1.</w:t>
      </w:r>
    </w:p>
    <w:p w14:paraId="0510ED58" w14:textId="4DD51C24" w:rsidR="009908CE" w:rsidRDefault="00A96F58" w:rsidP="00CF1BDA">
      <w:pPr>
        <w:rPr>
          <w:rFonts w:ascii="Times New Roman" w:hAnsi="Times New Roman"/>
          <w:szCs w:val="20"/>
        </w:rPr>
      </w:pPr>
      <w:r w:rsidRPr="000F32F4">
        <w:rPr>
          <w:rFonts w:ascii="Times New Roman" w:hAnsi="Times New Roman"/>
          <w:szCs w:val="20"/>
        </w:rPr>
        <w:lastRenderedPageBreak/>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68715B">
        <w:rPr>
          <w:rFonts w:ascii="Times New Roman" w:hAnsi="Times New Roman"/>
          <w:szCs w:val="20"/>
        </w:rPr>
        <w:t>LTE LAA</w:t>
      </w:r>
      <w:r w:rsidR="0068715B" w:rsidRPr="000F32F4">
        <w:rPr>
          <w:rFonts w:ascii="Times New Roman" w:hAnsi="Times New Roman"/>
          <w:szCs w:val="20"/>
        </w:rPr>
        <w:t xml:space="preserve">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p>
    <w:p w14:paraId="2926A081" w14:textId="7D590A3C" w:rsidR="009908CE" w:rsidRDefault="009908CE" w:rsidP="00CF1BDA">
      <w:pPr>
        <w:rPr>
          <w:rFonts w:ascii="Times New Roman" w:hAnsi="Times New Roman"/>
          <w:szCs w:val="20"/>
        </w:rPr>
      </w:pPr>
      <w:r>
        <w:rPr>
          <w:rFonts w:ascii="Times New Roman" w:hAnsi="Times New Roman"/>
          <w:szCs w:val="20"/>
        </w:rPr>
        <w:t>Along the ETSI BRAN [</w:t>
      </w:r>
      <w:r w:rsidR="007D3BF8">
        <w:rPr>
          <w:rFonts w:ascii="Times New Roman" w:hAnsi="Times New Roman"/>
          <w:szCs w:val="20"/>
        </w:rPr>
        <w:t>6</w:t>
      </w:r>
      <w:r>
        <w:rPr>
          <w:rFonts w:ascii="Times New Roman" w:hAnsi="Times New Roman"/>
          <w:szCs w:val="20"/>
        </w:rPr>
        <w:t>], the following rules on how to adjust the CWS are provided:</w:t>
      </w:r>
    </w:p>
    <w:p w14:paraId="2302C966" w14:textId="541CCD23" w:rsidR="009908CE" w:rsidRPr="009908CE" w:rsidRDefault="0015721C" w:rsidP="009908CE">
      <w:pPr>
        <w:rPr>
          <w:i/>
        </w:rPr>
      </w:pPr>
      <w:r>
        <w:rPr>
          <w:i/>
        </w:rPr>
        <w:t>“</w:t>
      </w:r>
      <w:r w:rsidR="009908CE" w:rsidRPr="009908CE">
        <w:rPr>
          <w:i/>
        </w:rPr>
        <w:t>An Initiating Device shall operate at least one and no more than four different Channel Access Engines each with a different Priority Class as defined in clause 4.2.7.3.2.4:</w:t>
      </w:r>
    </w:p>
    <w:p w14:paraId="3CF5202D" w14:textId="77777777" w:rsidR="009908CE" w:rsidRPr="009908CE" w:rsidRDefault="009908CE" w:rsidP="000731B3">
      <w:pPr>
        <w:pStyle w:val="BN"/>
        <w:numPr>
          <w:ilvl w:val="0"/>
          <w:numId w:val="23"/>
        </w:numPr>
        <w:rPr>
          <w:i/>
        </w:rPr>
      </w:pPr>
      <w:r w:rsidRPr="009908CE">
        <w:rPr>
          <w:i/>
        </w:rPr>
        <w:t>The Channel Access Engine shall set CW to CW</w:t>
      </w:r>
      <w:r w:rsidRPr="009908CE">
        <w:rPr>
          <w:i/>
          <w:position w:val="-6"/>
          <w:sz w:val="16"/>
        </w:rPr>
        <w:t>min</w:t>
      </w:r>
      <w:r w:rsidRPr="009908CE">
        <w:rPr>
          <w:i/>
          <w:position w:val="-6"/>
          <w:vertAlign w:val="subscript"/>
        </w:rPr>
        <w:t>.</w:t>
      </w:r>
    </w:p>
    <w:p w14:paraId="481F0688" w14:textId="692B302B" w:rsidR="009908CE" w:rsidRPr="009908CE" w:rsidRDefault="009908CE" w:rsidP="000731B3">
      <w:pPr>
        <w:pStyle w:val="BN"/>
        <w:numPr>
          <w:ilvl w:val="0"/>
          <w:numId w:val="23"/>
        </w:numPr>
      </w:pPr>
      <w:r w:rsidRPr="000D41C5">
        <w:t xml:space="preserve">The </w:t>
      </w:r>
      <w:r w:rsidRPr="009908CE">
        <w:rPr>
          <w:i/>
        </w:rPr>
        <w:t>Channel Access Engine</w:t>
      </w:r>
      <w:r w:rsidRPr="000D41C5">
        <w:t xml:space="preserve"> shall select a random number q from a uniform distribution over the range 0 to CW. Note 2 in table 7 defines an alternative range for q when the previous or next </w:t>
      </w:r>
      <w:r w:rsidRPr="009908CE">
        <w:rPr>
          <w:i/>
        </w:rPr>
        <w:t>Channel Occupancy Time</w:t>
      </w:r>
      <w:r w:rsidRPr="000D41C5">
        <w:t xml:space="preserve"> is greater than the maximum </w:t>
      </w:r>
      <w:r w:rsidRPr="009908CE">
        <w:rPr>
          <w:i/>
        </w:rPr>
        <w:t>Channel Occupancy Time</w:t>
      </w:r>
      <w:r w:rsidRPr="000D41C5">
        <w:t xml:space="preserve"> specified in table 7.</w:t>
      </w:r>
    </w:p>
    <w:p w14:paraId="6A808667" w14:textId="67C8A175" w:rsidR="009908CE" w:rsidRPr="009908CE" w:rsidRDefault="009908CE" w:rsidP="009908CE">
      <w:pPr>
        <w:rPr>
          <w:rFonts w:ascii="Times New Roman" w:eastAsia="Times New Roman" w:hAnsi="Times New Roman"/>
          <w:i/>
          <w:szCs w:val="20"/>
        </w:rPr>
      </w:pPr>
      <w:r w:rsidRPr="009908CE">
        <w:rPr>
          <w:rFonts w:ascii="Times New Roman" w:eastAsia="Times New Roman" w:hAnsi="Times New Roman"/>
          <w:i/>
          <w:szCs w:val="20"/>
        </w:rPr>
        <w:t xml:space="preserve">      ……</w:t>
      </w:r>
    </w:p>
    <w:p w14:paraId="43F05CA6" w14:textId="01129909" w:rsidR="009908CE" w:rsidRPr="009908CE" w:rsidRDefault="009908CE" w:rsidP="000731B3">
      <w:pPr>
        <w:pStyle w:val="BN"/>
        <w:numPr>
          <w:ilvl w:val="0"/>
          <w:numId w:val="24"/>
        </w:numPr>
        <w:rPr>
          <w:i/>
        </w:rPr>
      </w:pPr>
      <w:r w:rsidRPr="009908CE">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p>
    <w:p w14:paraId="771F24A4" w14:textId="59DC4F7D" w:rsidR="009908CE" w:rsidRPr="009908CE" w:rsidRDefault="009908CE" w:rsidP="009908CE">
      <w:pPr>
        <w:pStyle w:val="BN"/>
        <w:rPr>
          <w:i/>
        </w:rPr>
      </w:pPr>
      <w:r w:rsidRPr="009908CE">
        <w:rPr>
          <w:i/>
        </w:rPr>
        <w:t xml:space="preserve">The Initiating Device may retransmit. If the Initiating Device does not retransmit the Channel Access Engine shall discard all data packets associated with the unsuccessful Channel Occupancy and the Channel Access Engine shall proceed with step 1). Otherwise, the Channel Access Engine shall adjust CW to ((CW + 1) × m) - 1 with m ≥ 2. If the adjusted value of CW is greater than </w:t>
      </w:r>
      <w:r w:rsidRPr="009908CE">
        <w:rPr>
          <w:i/>
        </w:rPr>
        <w:lastRenderedPageBreak/>
        <w:t>CW</w:t>
      </w:r>
      <w:r w:rsidRPr="009908CE">
        <w:rPr>
          <w:i/>
          <w:position w:val="-6"/>
          <w:vertAlign w:val="subscript"/>
        </w:rPr>
        <w:t>max</w:t>
      </w:r>
      <w:r w:rsidRPr="009908CE">
        <w:rPr>
          <w:i/>
        </w:rPr>
        <w:t xml:space="preserve"> the Channel Access Engine may set CW equal to CW</w:t>
      </w:r>
      <w:r w:rsidRPr="009908CE">
        <w:rPr>
          <w:i/>
          <w:position w:val="-6"/>
          <w:vertAlign w:val="subscript"/>
        </w:rPr>
        <w:t>max</w:t>
      </w:r>
      <w:r w:rsidRPr="009908CE">
        <w:rPr>
          <w:i/>
        </w:rPr>
        <w:t xml:space="preserve">. The Channel Access Engine shall proceed with step 2). </w:t>
      </w:r>
      <w:r w:rsidR="0015721C">
        <w:rPr>
          <w:i/>
        </w:rPr>
        <w:t>“</w:t>
      </w:r>
    </w:p>
    <w:p w14:paraId="29FAFBD4" w14:textId="2D1D0B8B" w:rsidR="00DB5DF2" w:rsidRDefault="009908CE" w:rsidP="00CF1BDA">
      <w:pPr>
        <w:rPr>
          <w:rFonts w:ascii="Times New Roman" w:hAnsi="Times New Roman"/>
          <w:szCs w:val="20"/>
        </w:rPr>
      </w:pPr>
      <w:r>
        <w:rPr>
          <w:rFonts w:ascii="Times New Roman" w:hAnsi="Times New Roman"/>
          <w:szCs w:val="20"/>
        </w:rPr>
        <w:t xml:space="preserve">According to this set of rules, </w:t>
      </w:r>
      <w:r w:rsidR="0015721C">
        <w:rPr>
          <w:rFonts w:ascii="Times New Roman" w:hAnsi="Times New Roman"/>
          <w:szCs w:val="20"/>
        </w:rPr>
        <w:t xml:space="preserve">the ETSI BRAN mandates that </w:t>
      </w:r>
      <w:r w:rsidRPr="009908CE">
        <w:rPr>
          <w:rFonts w:ascii="Times New Roman" w:hAnsi="Times New Roman"/>
          <w:szCs w:val="20"/>
        </w:rPr>
        <w:t xml:space="preserve">if at least one </w:t>
      </w:r>
      <w:r w:rsidR="0015721C">
        <w:rPr>
          <w:rFonts w:ascii="Times New Roman" w:hAnsi="Times New Roman"/>
          <w:szCs w:val="20"/>
        </w:rPr>
        <w:t>“</w:t>
      </w:r>
      <w:r w:rsidRPr="009908CE">
        <w:rPr>
          <w:rFonts w:ascii="Times New Roman" w:hAnsi="Times New Roman"/>
          <w:szCs w:val="20"/>
        </w:rPr>
        <w:t>transmission</w:t>
      </w:r>
      <w:r w:rsidR="0015721C">
        <w:rPr>
          <w:rFonts w:ascii="Times New Roman" w:hAnsi="Times New Roman"/>
          <w:szCs w:val="20"/>
        </w:rPr>
        <w:t>”</w:t>
      </w:r>
      <w:r w:rsidRPr="009908CE">
        <w:rPr>
          <w:rFonts w:ascii="Times New Roman" w:hAnsi="Times New Roman"/>
          <w:szCs w:val="20"/>
        </w:rPr>
        <w:t xml:space="preserve"> that started at the beginning of the </w:t>
      </w:r>
      <w:r w:rsidR="0015721C">
        <w:rPr>
          <w:rFonts w:ascii="Times New Roman" w:hAnsi="Times New Roman"/>
          <w:szCs w:val="20"/>
        </w:rPr>
        <w:t>c</w:t>
      </w:r>
      <w:r w:rsidRPr="009908CE">
        <w:rPr>
          <w:rFonts w:ascii="Times New Roman" w:hAnsi="Times New Roman"/>
          <w:szCs w:val="20"/>
        </w:rPr>
        <w:t xml:space="preserve">hannel </w:t>
      </w:r>
      <w:r w:rsidR="0015721C">
        <w:rPr>
          <w:rFonts w:ascii="Times New Roman" w:hAnsi="Times New Roman"/>
          <w:szCs w:val="20"/>
        </w:rPr>
        <w:t>o</w:t>
      </w:r>
      <w:r w:rsidRPr="009908CE">
        <w:rPr>
          <w:rFonts w:ascii="Times New Roman" w:hAnsi="Times New Roman"/>
          <w:szCs w:val="20"/>
        </w:rPr>
        <w:t xml:space="preserve">ccupancy </w:t>
      </w:r>
      <w:r w:rsidR="0015721C">
        <w:rPr>
          <w:rFonts w:ascii="Times New Roman" w:hAnsi="Times New Roman"/>
          <w:szCs w:val="20"/>
        </w:rPr>
        <w:t xml:space="preserve">time </w:t>
      </w:r>
      <w:r w:rsidRPr="009908CE">
        <w:rPr>
          <w:rFonts w:ascii="Times New Roman" w:hAnsi="Times New Roman"/>
          <w:szCs w:val="20"/>
        </w:rPr>
        <w:t>was successful, the Initiating Device may reset the contention window</w:t>
      </w:r>
      <w:r>
        <w:rPr>
          <w:rFonts w:ascii="Times New Roman" w:hAnsi="Times New Roman"/>
          <w:szCs w:val="20"/>
        </w:rPr>
        <w:t>. However, it is important to remark that</w:t>
      </w:r>
      <w:r w:rsidR="0015721C">
        <w:rPr>
          <w:rFonts w:ascii="Times New Roman" w:hAnsi="Times New Roman"/>
          <w:szCs w:val="20"/>
        </w:rPr>
        <w:t xml:space="preserve"> the ETSI BRAN does not provide any clear guidance on how to interpret the term “transmission”</w:t>
      </w:r>
      <w:r w:rsidR="00DB5DF2">
        <w:rPr>
          <w:rFonts w:ascii="Times New Roman" w:hAnsi="Times New Roman"/>
          <w:szCs w:val="20"/>
        </w:rPr>
        <w:t xml:space="preserve">, and therefore to reduce any possible risk of non-compliance, it is advisable to be cautious and conservative in the interpretation of the regulatory requirements.  </w:t>
      </w:r>
      <w:r w:rsidR="0015721C">
        <w:rPr>
          <w:rFonts w:ascii="Times New Roman" w:hAnsi="Times New Roman"/>
          <w:szCs w:val="20"/>
        </w:rPr>
        <w:t xml:space="preserve">In </w:t>
      </w:r>
      <w:r w:rsidR="00DB5DF2">
        <w:rPr>
          <w:rFonts w:ascii="Times New Roman" w:hAnsi="Times New Roman"/>
          <w:szCs w:val="20"/>
        </w:rPr>
        <w:t xml:space="preserve">LAA </w:t>
      </w:r>
      <w:r w:rsidR="0015721C">
        <w:rPr>
          <w:rFonts w:ascii="Times New Roman" w:hAnsi="Times New Roman"/>
          <w:szCs w:val="20"/>
        </w:rPr>
        <w:t>Rel. 13, the term “</w:t>
      </w:r>
      <w:r w:rsidR="0015721C" w:rsidRPr="009908CE">
        <w:rPr>
          <w:rFonts w:ascii="Times New Roman" w:hAnsi="Times New Roman"/>
          <w:szCs w:val="20"/>
        </w:rPr>
        <w:t>transmission</w:t>
      </w:r>
      <w:r w:rsidR="0015721C">
        <w:rPr>
          <w:rFonts w:ascii="Times New Roman" w:hAnsi="Times New Roman"/>
          <w:szCs w:val="20"/>
        </w:rPr>
        <w:t xml:space="preserve">” was mapped to the concept of TB transmission, and the CWS adjustment was tailored based on this assumption. For </w:t>
      </w:r>
      <w:r w:rsidR="00DB5DF2">
        <w:rPr>
          <w:rFonts w:ascii="Times New Roman" w:hAnsi="Times New Roman"/>
          <w:szCs w:val="20"/>
        </w:rPr>
        <w:t xml:space="preserve">an </w:t>
      </w:r>
      <w:r w:rsidR="0015721C">
        <w:rPr>
          <w:rFonts w:ascii="Times New Roman" w:hAnsi="Times New Roman"/>
          <w:szCs w:val="20"/>
        </w:rPr>
        <w:t>NR-U</w:t>
      </w:r>
      <w:r w:rsidR="00DB5DF2">
        <w:rPr>
          <w:rFonts w:ascii="Times New Roman" w:hAnsi="Times New Roman"/>
          <w:szCs w:val="20"/>
        </w:rPr>
        <w:t xml:space="preserve"> system</w:t>
      </w:r>
      <w:r w:rsidR="0015721C">
        <w:rPr>
          <w:rFonts w:ascii="Times New Roman" w:hAnsi="Times New Roman"/>
          <w:szCs w:val="20"/>
        </w:rPr>
        <w:t>, CBG based transmissions may be enabled, however a CBG can be only seen as a portion or part of a TB</w:t>
      </w:r>
      <w:r w:rsidR="00DB5DF2">
        <w:rPr>
          <w:rFonts w:ascii="Times New Roman" w:hAnsi="Times New Roman"/>
          <w:szCs w:val="20"/>
        </w:rPr>
        <w:t>, and cannot be interpreted as a transmission unit.</w:t>
      </w:r>
    </w:p>
    <w:p w14:paraId="4E85D362" w14:textId="03A569DF" w:rsidR="00976446" w:rsidRDefault="00DB5DF2" w:rsidP="00CF1BDA">
      <w:pPr>
        <w:rPr>
          <w:rFonts w:ascii="Times New Roman" w:hAnsi="Times New Roman"/>
          <w:szCs w:val="20"/>
        </w:rPr>
      </w:pPr>
      <w:r>
        <w:rPr>
          <w:rFonts w:ascii="Times New Roman" w:hAnsi="Times New Roman"/>
          <w:szCs w:val="20"/>
        </w:rPr>
        <w:t>Wi</w:t>
      </w:r>
      <w:r w:rsidR="00B44F0F" w:rsidRPr="00A2737D">
        <w:rPr>
          <w:rFonts w:ascii="Times New Roman" w:hAnsi="Times New Roman"/>
          <w:szCs w:val="20"/>
        </w:rPr>
        <w:t xml:space="preserve">th this in mind, </w:t>
      </w:r>
      <w:r w:rsidR="00DE17A2">
        <w:rPr>
          <w:rFonts w:ascii="Times New Roman" w:hAnsi="Times New Roman"/>
          <w:szCs w:val="20"/>
        </w:rPr>
        <w:t xml:space="preserve">even </w:t>
      </w:r>
      <w:r w:rsidR="008B7213">
        <w:rPr>
          <w:rFonts w:ascii="Times New Roman" w:hAnsi="Times New Roman"/>
          <w:szCs w:val="20"/>
        </w:rPr>
        <w:t>if CBG</w:t>
      </w:r>
      <w:r w:rsidR="00DE17A2">
        <w:rPr>
          <w:rFonts w:ascii="Times New Roman" w:hAnsi="Times New Roman"/>
          <w:szCs w:val="20"/>
        </w:rPr>
        <w:t xml:space="preserve"> based transmission is configured</w:t>
      </w:r>
      <w:r w:rsidR="008B7213">
        <w:rPr>
          <w:rFonts w:ascii="Times New Roman" w:hAnsi="Times New Roman"/>
          <w:szCs w:val="20"/>
        </w:rPr>
        <w:t xml:space="preserve">,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w:t>
      </w:r>
      <w:proofErr w:type="spellStart"/>
      <w:r w:rsidR="00976446" w:rsidRPr="00632DD8">
        <w:rPr>
          <w:rFonts w:ascii="Times New Roman" w:hAnsi="Times New Roman"/>
          <w:szCs w:val="20"/>
        </w:rPr>
        <w:t>NACK’ed</w:t>
      </w:r>
      <w:proofErr w:type="spellEnd"/>
      <w:r w:rsidR="00976446">
        <w:rPr>
          <w:rFonts w:ascii="Times New Roman" w:hAnsi="Times New Roman"/>
          <w:szCs w:val="20"/>
        </w:rPr>
        <w:t>, similarly as in LTE LAA</w:t>
      </w:r>
      <w:r w:rsidR="0028760F">
        <w:rPr>
          <w:rFonts w:ascii="Times New Roman" w:hAnsi="Times New Roman"/>
          <w:szCs w:val="20"/>
        </w:rPr>
        <w:t>.</w:t>
      </w:r>
    </w:p>
    <w:p w14:paraId="0A7ECA93" w14:textId="22B16163" w:rsidR="00DC7600" w:rsidRDefault="001A0FA6" w:rsidP="001A0FA6">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sidR="008F7BA1">
        <w:rPr>
          <w:rFonts w:ascii="Times New Roman" w:eastAsiaTheme="majorEastAsia" w:hAnsi="Times New Roman"/>
          <w:i w:val="0"/>
          <w:color w:val="000000" w:themeColor="text1"/>
        </w:rPr>
        <w:t>7</w:t>
      </w:r>
      <w:r w:rsidRPr="00AF1626">
        <w:rPr>
          <w:rFonts w:ascii="Times New Roman" w:eastAsiaTheme="majorEastAsia" w:hAnsi="Times New Roman"/>
          <w:i w:val="0"/>
          <w:color w:val="000000" w:themeColor="text1"/>
        </w:rPr>
        <w:t xml:space="preserve">: </w:t>
      </w:r>
      <w:r w:rsidRPr="00AF1626">
        <w:rPr>
          <w:rFonts w:ascii="Times" w:hAnsi="Times"/>
          <w:bCs w:val="0"/>
          <w:i w:val="0"/>
          <w:color w:val="000000" w:themeColor="text1"/>
          <w:szCs w:val="24"/>
        </w:rPr>
        <w:t>If CBG</w:t>
      </w:r>
      <w:r w:rsidR="00DE17A2" w:rsidRPr="00AF1626">
        <w:rPr>
          <w:rFonts w:ascii="Times" w:hAnsi="Times"/>
          <w:bCs w:val="0"/>
          <w:i w:val="0"/>
          <w:color w:val="000000" w:themeColor="text1"/>
          <w:szCs w:val="24"/>
        </w:rPr>
        <w:t xml:space="preserve"> based </w:t>
      </w:r>
      <w:r w:rsidR="00DE17A2">
        <w:rPr>
          <w:rFonts w:ascii="Times" w:hAnsi="Times"/>
          <w:bCs w:val="0"/>
          <w:i w:val="0"/>
          <w:szCs w:val="24"/>
        </w:rPr>
        <w:t>transmission is configured</w:t>
      </w:r>
      <w:r w:rsidRPr="001A0FA6">
        <w:rPr>
          <w:rFonts w:ascii="Times" w:hAnsi="Times"/>
          <w:bCs w:val="0"/>
          <w:i w:val="0"/>
          <w:szCs w:val="24"/>
        </w:rPr>
        <w:t xml:space="preserve">, a TB would be considered as a NACK, and counted for the evaluation of Z if at least one of the currently transmitted CBGs of the TB is </w:t>
      </w:r>
      <w:proofErr w:type="spellStart"/>
      <w:r w:rsidRPr="001A0FA6">
        <w:rPr>
          <w:rFonts w:ascii="Times" w:hAnsi="Times"/>
          <w:bCs w:val="0"/>
          <w:i w:val="0"/>
          <w:szCs w:val="24"/>
        </w:rPr>
        <w:t>NACK’ed</w:t>
      </w:r>
      <w:proofErr w:type="spellEnd"/>
      <w:r>
        <w:rPr>
          <w:rFonts w:ascii="Times" w:hAnsi="Times"/>
          <w:bCs w:val="0"/>
          <w:i w:val="0"/>
          <w:szCs w:val="24"/>
        </w:rPr>
        <w:t>.</w:t>
      </w:r>
    </w:p>
    <w:p w14:paraId="3D2E2A97" w14:textId="77777777" w:rsidR="00DC7600" w:rsidRDefault="00DC7600" w:rsidP="00CF1BDA">
      <w:pPr>
        <w:rPr>
          <w:rFonts w:ascii="Times New Roman" w:hAnsi="Times New Roman"/>
          <w:szCs w:val="20"/>
        </w:rPr>
      </w:pPr>
    </w:p>
    <w:p w14:paraId="4C93F052" w14:textId="22AEE46C" w:rsidR="00B44F0F" w:rsidRPr="000F32F4" w:rsidRDefault="00DE17A2" w:rsidP="00CF1BDA">
      <w:pPr>
        <w:rPr>
          <w:rFonts w:ascii="Times New Roman" w:hAnsi="Times New Roman"/>
          <w:szCs w:val="20"/>
        </w:rPr>
      </w:pPr>
      <w:r>
        <w:rPr>
          <w:rFonts w:ascii="Times New Roman" w:hAnsi="Times New Roman"/>
          <w:szCs w:val="20"/>
        </w:rPr>
        <w:t>Assuming that</w:t>
      </w:r>
      <w:r w:rsidR="00CF1BDA">
        <w:rPr>
          <w:rFonts w:ascii="Times New Roman" w:hAnsi="Times New Roman"/>
          <w:szCs w:val="20"/>
        </w:rPr>
        <w:t xml:space="preserve"> </w:t>
      </w:r>
      <w:r w:rsidR="00B44F0F" w:rsidRPr="00CF1BDA">
        <w:rPr>
          <w:rFonts w:ascii="Times New Roman" w:hAnsi="Times New Roman"/>
          <w:szCs w:val="20"/>
        </w:rPr>
        <w:t>some UEs may be configured with CBG-based transmission</w:t>
      </w:r>
      <w:r w:rsidR="00CF1BDA">
        <w:rPr>
          <w:rFonts w:ascii="Times New Roman" w:hAnsi="Times New Roman"/>
          <w:szCs w:val="20"/>
        </w:rPr>
        <w:t xml:space="preserve">s, </w:t>
      </w:r>
      <w:r w:rsidR="00B44F0F" w:rsidRPr="00CF1BDA">
        <w:rPr>
          <w:rFonts w:ascii="Times New Roman" w:hAnsi="Times New Roman"/>
          <w:szCs w:val="20"/>
        </w:rPr>
        <w:t xml:space="preserve">while others </w:t>
      </w:r>
      <w:r w:rsidR="00AD5C63">
        <w:rPr>
          <w:rFonts w:ascii="Times New Roman" w:hAnsi="Times New Roman"/>
          <w:szCs w:val="20"/>
        </w:rPr>
        <w:t>may perform</w:t>
      </w:r>
      <w:r w:rsidR="00AD5C63" w:rsidRPr="00CF1BDA">
        <w:rPr>
          <w:rFonts w:ascii="Times New Roman" w:hAnsi="Times New Roman"/>
          <w:szCs w:val="20"/>
        </w:rPr>
        <w:t xml:space="preserve"> </w:t>
      </w:r>
      <w:r w:rsidR="00B44F0F" w:rsidRPr="00CF1BDA">
        <w:rPr>
          <w:rFonts w:ascii="Times New Roman" w:hAnsi="Times New Roman"/>
          <w:szCs w:val="20"/>
        </w:rPr>
        <w:t>TB</w:t>
      </w:r>
      <w:r w:rsidR="00CF1BDA">
        <w:rPr>
          <w:rFonts w:ascii="Times New Roman" w:hAnsi="Times New Roman"/>
          <w:szCs w:val="20"/>
        </w:rPr>
        <w:t>-</w:t>
      </w:r>
      <w:r w:rsidR="00B44F0F" w:rsidRPr="00CF1BDA">
        <w:rPr>
          <w:rFonts w:ascii="Times New Roman" w:hAnsi="Times New Roman"/>
          <w:szCs w:val="20"/>
        </w:rPr>
        <w:t>based transmission</w:t>
      </w:r>
      <w:r w:rsidR="00CF1BDA">
        <w:rPr>
          <w:rFonts w:ascii="Times New Roman" w:hAnsi="Times New Roman"/>
          <w:szCs w:val="20"/>
        </w:rPr>
        <w:t>s</w:t>
      </w:r>
      <w:r w:rsidR="00F7415C">
        <w:rPr>
          <w:rFonts w:ascii="Times New Roman" w:hAnsi="Times New Roman"/>
          <w:szCs w:val="20"/>
        </w:rPr>
        <w:t xml:space="preserve"> in the same reference burst</w:t>
      </w:r>
      <w:r w:rsidR="00B44F0F" w:rsidRPr="00CF1BDA">
        <w:rPr>
          <w:rFonts w:ascii="Times New Roman" w:hAnsi="Times New Roman"/>
          <w:szCs w:val="20"/>
        </w:rPr>
        <w:t xml:space="preserve">, </w:t>
      </w:r>
      <w:r w:rsidR="00CF1BDA">
        <w:rPr>
          <w:rFonts w:ascii="Times New Roman" w:hAnsi="Times New Roman"/>
          <w:szCs w:val="20"/>
        </w:rPr>
        <w:t xml:space="preserve">and in this case </w:t>
      </w:r>
      <w:r w:rsidR="00B44F0F" w:rsidRPr="00CF1BDA">
        <w:rPr>
          <w:rFonts w:ascii="Times New Roman" w:hAnsi="Times New Roman"/>
          <w:szCs w:val="20"/>
        </w:rPr>
        <w:t xml:space="preserve">the percentage of NACKs Z </w:t>
      </w:r>
      <w:r w:rsidR="00CF1BDA">
        <w:rPr>
          <w:rFonts w:ascii="Times New Roman" w:hAnsi="Times New Roman"/>
          <w:szCs w:val="20"/>
        </w:rPr>
        <w:t xml:space="preserve">should be handled jointly. In this matter, Z can be </w:t>
      </w:r>
      <w:r w:rsidR="00B44F0F" w:rsidRPr="00CF1BDA">
        <w:rPr>
          <w:rFonts w:ascii="Times New Roman" w:hAnsi="Times New Roman"/>
          <w:szCs w:val="20"/>
        </w:rPr>
        <w:t>evaluate</w:t>
      </w:r>
      <w:r w:rsidR="00F7415C">
        <w:rPr>
          <w:rFonts w:ascii="Times New Roman" w:hAnsi="Times New Roman"/>
          <w:szCs w:val="20"/>
        </w:rPr>
        <w:t>d</w:t>
      </w:r>
      <w:r w:rsidR="00B44F0F" w:rsidRPr="000F32F4">
        <w:rPr>
          <w:rFonts w:ascii="Times New Roman" w:hAnsi="Times New Roman"/>
          <w:szCs w:val="20"/>
        </w:rPr>
        <w:t xml:space="preserve"> </w:t>
      </w:r>
      <w:r w:rsidR="00CF1BDA">
        <w:rPr>
          <w:rFonts w:ascii="Times New Roman" w:hAnsi="Times New Roman"/>
          <w:szCs w:val="20"/>
        </w:rPr>
        <w:t>as</w:t>
      </w:r>
      <w:r w:rsidR="00B44F0F" w:rsidRPr="000F32F4">
        <w:rPr>
          <w:rFonts w:ascii="Times New Roman" w:hAnsi="Times New Roman"/>
          <w:szCs w:val="20"/>
        </w:rPr>
        <w:t xml:space="preserve"> fol</w:t>
      </w:r>
      <w:r w:rsidR="00201779" w:rsidRPr="000F32F4">
        <w:rPr>
          <w:rFonts w:ascii="Times New Roman" w:hAnsi="Times New Roman"/>
          <w:szCs w:val="20"/>
        </w:rPr>
        <w:t>low</w:t>
      </w:r>
      <w:r w:rsidR="00CF1BDA">
        <w:rPr>
          <w:rFonts w:ascii="Times New Roman" w:hAnsi="Times New Roman"/>
          <w:szCs w:val="20"/>
        </w:rPr>
        <w:t>s</w:t>
      </w:r>
      <w:r w:rsidR="00B44F0F" w:rsidRPr="000F32F4">
        <w:rPr>
          <w:rFonts w:ascii="Times New Roman" w:hAnsi="Times New Roman"/>
          <w:szCs w:val="20"/>
        </w:rPr>
        <w:t>:</w:t>
      </w:r>
    </w:p>
    <w:p w14:paraId="1593E764" w14:textId="03B78319" w:rsidR="00B44F0F" w:rsidRDefault="00B44F0F" w:rsidP="000F32F4">
      <w:pPr>
        <w:pStyle w:val="Heading4"/>
        <w:numPr>
          <w:ilvl w:val="0"/>
          <w:numId w:val="0"/>
        </w:numPr>
        <w:spacing w:before="0" w:after="120"/>
        <w:ind w:left="1584" w:hanging="864"/>
        <w:jc w:val="center"/>
        <w:rPr>
          <w:rFonts w:ascii="Times New Roman" w:hAnsi="Times New Roman"/>
          <w:b w:val="0"/>
          <w:i w:val="0"/>
          <w:color w:val="000000" w:themeColor="text1"/>
          <w:szCs w:val="20"/>
        </w:rPr>
      </w:pPr>
      <w:r w:rsidRPr="000F32F4">
        <w:rPr>
          <w:rFonts w:ascii="Times New Roman" w:hAnsi="Times New Roman"/>
          <w:b w:val="0"/>
          <w:color w:val="000000" w:themeColor="text1"/>
          <w:szCs w:val="20"/>
        </w:rPr>
        <w:t>Z = (u*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CBG</w:t>
      </w:r>
      <w:r w:rsidR="008B0913" w:rsidRPr="000F32F4">
        <w:rPr>
          <w:rFonts w:ascii="Times New Roman" w:hAnsi="Times New Roman"/>
          <w:b w:val="0"/>
          <w:color w:val="000000" w:themeColor="text1"/>
          <w:szCs w:val="20"/>
        </w:rPr>
        <w:t xml:space="preserve"> </w:t>
      </w:r>
      <w:r w:rsidRPr="000F32F4">
        <w:rPr>
          <w:rFonts w:ascii="Times New Roman" w:hAnsi="Times New Roman"/>
          <w:b w:val="0"/>
          <w:color w:val="000000" w:themeColor="text1"/>
          <w:szCs w:val="20"/>
        </w:rPr>
        <w:t>+ (1-u)*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 / (u*N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CBG</w:t>
      </w:r>
      <w:r w:rsidRPr="000F32F4">
        <w:rPr>
          <w:rFonts w:ascii="Times New Roman" w:hAnsi="Times New Roman"/>
          <w:b w:val="0"/>
          <w:color w:val="000000" w:themeColor="text1"/>
          <w:szCs w:val="20"/>
        </w:rPr>
        <w:t xml:space="preserve"> + (1-u)*N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w:t>
      </w:r>
      <w:r w:rsidR="00CF1BDA">
        <w:rPr>
          <w:rFonts w:ascii="Times New Roman" w:hAnsi="Times New Roman"/>
          <w:b w:val="0"/>
          <w:color w:val="000000" w:themeColor="text1"/>
          <w:szCs w:val="20"/>
        </w:rPr>
        <w:t xml:space="preserve">      </w:t>
      </w:r>
      <w:r w:rsidR="00CF1BDA" w:rsidRPr="000F32F4">
        <w:rPr>
          <w:rFonts w:ascii="Times New Roman" w:hAnsi="Times New Roman"/>
          <w:b w:val="0"/>
          <w:i w:val="0"/>
          <w:color w:val="000000" w:themeColor="text1"/>
          <w:szCs w:val="20"/>
        </w:rPr>
        <w:t>(2)</w:t>
      </w:r>
    </w:p>
    <w:p w14:paraId="260E30ED" w14:textId="77777777" w:rsidR="005B0EFA" w:rsidRDefault="00720DCC" w:rsidP="000F32F4">
      <w:pPr>
        <w:rPr>
          <w:rFonts w:ascii="Times New Roman" w:hAnsi="Times New Roman"/>
          <w:szCs w:val="20"/>
        </w:rPr>
      </w:pPr>
      <w:proofErr w:type="gramStart"/>
      <w:r>
        <w:rPr>
          <w:rFonts w:ascii="Times New Roman" w:hAnsi="Times New Roman"/>
          <w:szCs w:val="20"/>
        </w:rPr>
        <w:t>w</w:t>
      </w:r>
      <w:r w:rsidRPr="000F32F4">
        <w:rPr>
          <w:rFonts w:ascii="Times New Roman" w:hAnsi="Times New Roman"/>
          <w:szCs w:val="20"/>
        </w:rPr>
        <w:t>here</w:t>
      </w:r>
      <w:proofErr w:type="gramEnd"/>
      <w:r>
        <w:rPr>
          <w:rFonts w:ascii="Times New Roman" w:hAnsi="Times New Roman"/>
          <w:szCs w:val="20"/>
        </w:rPr>
        <w:t xml:space="preserve"> </w:t>
      </w:r>
    </w:p>
    <w:p w14:paraId="0DB8692F" w14:textId="725F9E53" w:rsidR="005B0EFA" w:rsidRPr="005B0EFA" w:rsidRDefault="00720DCC" w:rsidP="000731B3">
      <w:pPr>
        <w:pStyle w:val="ListParagraph"/>
        <w:numPr>
          <w:ilvl w:val="0"/>
          <w:numId w:val="25"/>
        </w:numPr>
        <w:rPr>
          <w:b/>
          <w:szCs w:val="20"/>
        </w:rPr>
      </w:pPr>
      <w:r w:rsidRPr="005B0EFA">
        <w:rPr>
          <w:i/>
          <w:color w:val="000000" w:themeColor="text1"/>
        </w:rPr>
        <w:lastRenderedPageBreak/>
        <w:t>NA</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number of NACKs </w:t>
      </w:r>
      <w:r w:rsidR="006E49F0" w:rsidRPr="005B0EFA">
        <w:rPr>
          <w:color w:val="000000" w:themeColor="text1"/>
        </w:rPr>
        <w:t xml:space="preserve">that are counted within the reference burst for </w:t>
      </w:r>
      <w:r w:rsidR="005B0EFA">
        <w:rPr>
          <w:color w:val="000000" w:themeColor="text1"/>
        </w:rPr>
        <w:t xml:space="preserve">the </w:t>
      </w:r>
      <w:r w:rsidR="006E49F0" w:rsidRPr="005B0EFA">
        <w:rPr>
          <w:color w:val="000000" w:themeColor="text1"/>
        </w:rPr>
        <w:t xml:space="preserve">CBG-based transmissions, where a NACK is counted if at least one of the currently transmitted CBGs of the TB is </w:t>
      </w:r>
      <w:proofErr w:type="spellStart"/>
      <w:r w:rsidR="006E49F0" w:rsidRPr="005B0EFA">
        <w:rPr>
          <w:color w:val="000000" w:themeColor="text1"/>
        </w:rPr>
        <w:t>NACK</w:t>
      </w:r>
      <w:r w:rsidR="005B0EFA">
        <w:rPr>
          <w:color w:val="000000" w:themeColor="text1"/>
        </w:rPr>
        <w:t>’ed</w:t>
      </w:r>
      <w:proofErr w:type="spellEnd"/>
      <w:r w:rsidR="005B0EFA">
        <w:rPr>
          <w:color w:val="000000" w:themeColor="text1"/>
        </w:rPr>
        <w:t>;</w:t>
      </w:r>
    </w:p>
    <w:p w14:paraId="58CC56A6" w14:textId="78E8520C" w:rsidR="005B0EFA" w:rsidRPr="005B0EFA" w:rsidRDefault="008B0913" w:rsidP="000731B3">
      <w:pPr>
        <w:pStyle w:val="ListParagraph"/>
        <w:numPr>
          <w:ilvl w:val="0"/>
          <w:numId w:val="25"/>
        </w:numPr>
        <w:rPr>
          <w:b/>
          <w:szCs w:val="20"/>
        </w:rPr>
      </w:pPr>
      <w:r w:rsidRPr="005B0EFA">
        <w:rPr>
          <w:i/>
          <w:color w:val="000000" w:themeColor="text1"/>
        </w:rPr>
        <w:t>NADL</w:t>
      </w:r>
      <w:r w:rsidR="00720DCC" w:rsidRPr="005B0EFA">
        <w:rPr>
          <w:i/>
          <w:color w:val="000000" w:themeColor="text1"/>
          <w:vertAlign w:val="subscript"/>
        </w:rPr>
        <w:t>TB</w:t>
      </w:r>
      <w:r w:rsidR="00720DCC" w:rsidRPr="005B0EFA">
        <w:rPr>
          <w:color w:val="000000" w:themeColor="text1"/>
        </w:rPr>
        <w:t xml:space="preserve"> is the number of NACKs </w:t>
      </w:r>
      <w:r w:rsidR="007F5200">
        <w:rPr>
          <w:color w:val="000000" w:themeColor="text1"/>
        </w:rPr>
        <w:t xml:space="preserve">that are counted </w:t>
      </w:r>
      <w:r w:rsidR="005B0EFA">
        <w:rPr>
          <w:color w:val="000000" w:themeColor="text1"/>
        </w:rPr>
        <w:t>per TB w</w:t>
      </w:r>
      <w:r w:rsidR="006E49F0" w:rsidRPr="005B0EFA">
        <w:rPr>
          <w:color w:val="000000" w:themeColor="text1"/>
        </w:rPr>
        <w:t xml:space="preserve">ithin the reference burst for </w:t>
      </w:r>
      <w:r w:rsidR="005B0EFA">
        <w:rPr>
          <w:color w:val="000000" w:themeColor="text1"/>
        </w:rPr>
        <w:t xml:space="preserve">the </w:t>
      </w:r>
      <w:r w:rsidR="006E49F0" w:rsidRPr="005B0EFA">
        <w:rPr>
          <w:color w:val="000000" w:themeColor="text1"/>
        </w:rPr>
        <w:t>TB-based transmissions</w:t>
      </w:r>
      <w:r w:rsidR="005B0EFA">
        <w:rPr>
          <w:color w:val="000000" w:themeColor="text1"/>
        </w:rPr>
        <w:t>;</w:t>
      </w:r>
    </w:p>
    <w:p w14:paraId="471E612E" w14:textId="77777777" w:rsidR="005B0EFA" w:rsidRPr="005B0EFA" w:rsidRDefault="00720DCC" w:rsidP="000731B3">
      <w:pPr>
        <w:pStyle w:val="ListParagraph"/>
        <w:numPr>
          <w:ilvl w:val="0"/>
          <w:numId w:val="25"/>
        </w:numPr>
        <w:rPr>
          <w:b/>
          <w:szCs w:val="20"/>
        </w:rPr>
      </w:pPr>
      <w:r w:rsidRPr="005B0EFA">
        <w:rPr>
          <w:color w:val="000000" w:themeColor="text1"/>
        </w:rPr>
        <w:t xml:space="preserve"> </w:t>
      </w:r>
      <w:r w:rsidRPr="005B0EFA">
        <w:rPr>
          <w:i/>
          <w:color w:val="000000" w:themeColor="text1"/>
        </w:rPr>
        <w:t>N</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total number of feedbacks</w:t>
      </w:r>
      <w:r w:rsidR="005B0EFA" w:rsidRPr="005B0EFA">
        <w:rPr>
          <w:color w:val="000000" w:themeColor="text1"/>
        </w:rPr>
        <w:t xml:space="preserve"> (</w:t>
      </w:r>
      <w:r w:rsidR="005B0EFA">
        <w:rPr>
          <w:color w:val="000000" w:themeColor="text1"/>
        </w:rPr>
        <w:t>counted</w:t>
      </w:r>
      <w:r w:rsidR="005B0EFA" w:rsidRPr="005B0EFA">
        <w:rPr>
          <w:color w:val="000000" w:themeColor="text1"/>
        </w:rPr>
        <w:t xml:space="preserve"> per TB)</w:t>
      </w:r>
      <w:r w:rsidR="006E49F0" w:rsidRPr="005B0EFA">
        <w:rPr>
          <w:color w:val="000000" w:themeColor="text1"/>
        </w:rPr>
        <w:t xml:space="preserve"> for </w:t>
      </w:r>
      <w:r w:rsidR="005B0EFA">
        <w:rPr>
          <w:color w:val="000000" w:themeColor="text1"/>
        </w:rPr>
        <w:t xml:space="preserve">the </w:t>
      </w:r>
      <w:r w:rsidR="006E49F0" w:rsidRPr="005B0EFA">
        <w:rPr>
          <w:color w:val="000000" w:themeColor="text1"/>
        </w:rPr>
        <w:t>CBG-based transmissions</w:t>
      </w:r>
      <w:r w:rsidRPr="005B0EFA">
        <w:rPr>
          <w:color w:val="000000" w:themeColor="text1"/>
        </w:rPr>
        <w:t xml:space="preserve"> </w:t>
      </w:r>
      <w:r w:rsidR="005B0EFA" w:rsidRPr="005B0EFA">
        <w:rPr>
          <w:color w:val="000000" w:themeColor="text1"/>
        </w:rPr>
        <w:t xml:space="preserve">performed </w:t>
      </w:r>
      <w:r w:rsidRPr="005B0EFA">
        <w:rPr>
          <w:color w:val="000000" w:themeColor="text1"/>
        </w:rPr>
        <w:t>in the DL reference burst</w:t>
      </w:r>
      <w:r w:rsidR="005B0EFA">
        <w:rPr>
          <w:color w:val="000000" w:themeColor="text1"/>
        </w:rPr>
        <w:t>;</w:t>
      </w:r>
      <w:r w:rsidR="000E0DD5" w:rsidRPr="005B0EFA">
        <w:rPr>
          <w:color w:val="000000" w:themeColor="text1"/>
        </w:rPr>
        <w:t xml:space="preserve"> </w:t>
      </w:r>
    </w:p>
    <w:p w14:paraId="564354EA" w14:textId="77777777" w:rsidR="005B0EFA" w:rsidRPr="005B0EFA" w:rsidRDefault="00720DCC" w:rsidP="000731B3">
      <w:pPr>
        <w:pStyle w:val="ListParagraph"/>
        <w:numPr>
          <w:ilvl w:val="0"/>
          <w:numId w:val="25"/>
        </w:numPr>
        <w:rPr>
          <w:b/>
          <w:szCs w:val="20"/>
        </w:rPr>
      </w:pPr>
      <w:r w:rsidRPr="005B0EFA">
        <w:rPr>
          <w:i/>
          <w:color w:val="000000" w:themeColor="text1"/>
        </w:rPr>
        <w:t>N</w:t>
      </w:r>
      <w:r w:rsidR="008B0913" w:rsidRPr="005B0EFA">
        <w:rPr>
          <w:i/>
          <w:color w:val="000000" w:themeColor="text1"/>
        </w:rPr>
        <w:t>DL</w:t>
      </w:r>
      <w:r w:rsidRPr="005B0EFA">
        <w:rPr>
          <w:i/>
          <w:color w:val="000000" w:themeColor="text1"/>
          <w:vertAlign w:val="subscript"/>
        </w:rPr>
        <w:t>TB</w:t>
      </w:r>
      <w:r w:rsidRPr="005B0EFA">
        <w:rPr>
          <w:color w:val="000000" w:themeColor="text1"/>
        </w:rPr>
        <w:t xml:space="preserve"> is the total number of feedbacks </w:t>
      </w:r>
      <w:r w:rsidR="006E49F0" w:rsidRPr="005B0EFA">
        <w:rPr>
          <w:color w:val="000000" w:themeColor="text1"/>
        </w:rPr>
        <w:t xml:space="preserve">for </w:t>
      </w:r>
      <w:r w:rsidR="005B0EFA">
        <w:rPr>
          <w:color w:val="000000" w:themeColor="text1"/>
        </w:rPr>
        <w:t xml:space="preserve">the </w:t>
      </w:r>
      <w:r w:rsidR="006E49F0" w:rsidRPr="005B0EFA">
        <w:rPr>
          <w:color w:val="000000" w:themeColor="text1"/>
        </w:rPr>
        <w:t xml:space="preserve">TB-based transmissions </w:t>
      </w:r>
      <w:r w:rsidR="005B0EFA" w:rsidRPr="005B0EFA">
        <w:rPr>
          <w:color w:val="000000" w:themeColor="text1"/>
        </w:rPr>
        <w:t xml:space="preserve">performed </w:t>
      </w:r>
      <w:r w:rsidRPr="005B0EFA">
        <w:rPr>
          <w:color w:val="000000" w:themeColor="text1"/>
        </w:rPr>
        <w:t xml:space="preserve">in the DL reference burst. </w:t>
      </w:r>
    </w:p>
    <w:p w14:paraId="19CD1981" w14:textId="69253165" w:rsidR="00720DCC" w:rsidRPr="005B0EFA" w:rsidRDefault="000E0DD5" w:rsidP="005B0EFA">
      <w:pPr>
        <w:rPr>
          <w:rFonts w:ascii="Times New Roman" w:hAnsi="Times New Roman"/>
          <w:b/>
          <w:szCs w:val="20"/>
        </w:rPr>
      </w:pPr>
      <w:r w:rsidRPr="005B0EFA">
        <w:rPr>
          <w:color w:val="000000" w:themeColor="text1"/>
        </w:rPr>
        <w:t xml:space="preserve">The value </w:t>
      </w:r>
      <w:r w:rsidRPr="005B0EFA">
        <w:rPr>
          <w:i/>
          <w:color w:val="000000" w:themeColor="text1"/>
        </w:rPr>
        <w:t xml:space="preserve">u </w:t>
      </w:r>
      <w:r w:rsidRPr="005B0EFA">
        <w:rPr>
          <w:color w:val="000000" w:themeColor="text1"/>
        </w:rPr>
        <w:t>can have values between 0 and 1, which can be configured based on the configuration</w:t>
      </w:r>
      <w:r w:rsidR="007A25F3" w:rsidRPr="005B0EFA">
        <w:rPr>
          <w:color w:val="000000" w:themeColor="text1"/>
        </w:rPr>
        <w:t xml:space="preserve"> or can be chosen </w:t>
      </w:r>
      <w:r w:rsidR="00AD5C63">
        <w:rPr>
          <w:color w:val="000000" w:themeColor="text1"/>
        </w:rPr>
        <w:t>as a fixed</w:t>
      </w:r>
      <w:r w:rsidR="007A25F3" w:rsidRPr="005B0EFA">
        <w:rPr>
          <w:color w:val="000000" w:themeColor="text1"/>
        </w:rPr>
        <w:t xml:space="preserve"> value</w:t>
      </w:r>
      <w:r w:rsidR="00AD5C63">
        <w:rPr>
          <w:color w:val="000000" w:themeColor="text1"/>
        </w:rPr>
        <w:t>.</w:t>
      </w:r>
    </w:p>
    <w:p w14:paraId="4048CCC9" w14:textId="272033EB" w:rsidR="000E0DD5" w:rsidRDefault="00720DCC" w:rsidP="000E0DD5">
      <w:pPr>
        <w:rPr>
          <w:rFonts w:ascii="Times New Roman" w:hAnsi="Times New Roman"/>
          <w:szCs w:val="20"/>
        </w:rPr>
      </w:pPr>
      <w:r>
        <w:rPr>
          <w:rFonts w:ascii="Times New Roman" w:hAnsi="Times New Roman"/>
          <w:szCs w:val="20"/>
        </w:rPr>
        <w:t xml:space="preserve">Note that </w:t>
      </w:r>
      <w:r w:rsidR="00AD5C63">
        <w:rPr>
          <w:rFonts w:ascii="Times New Roman" w:hAnsi="Times New Roman"/>
          <w:szCs w:val="20"/>
        </w:rPr>
        <w:t xml:space="preserve">equation </w:t>
      </w:r>
      <w:r>
        <w:rPr>
          <w:rFonts w:ascii="Times New Roman" w:hAnsi="Times New Roman"/>
          <w:szCs w:val="20"/>
        </w:rPr>
        <w:t>(2)</w:t>
      </w:r>
      <w:r w:rsidR="00201779" w:rsidRPr="000F32F4">
        <w:rPr>
          <w:rFonts w:ascii="Times New Roman" w:hAnsi="Times New Roman"/>
          <w:szCs w:val="20"/>
        </w:rPr>
        <w:t xml:space="preserve"> </w:t>
      </w:r>
      <w:r w:rsidR="00B44F0F" w:rsidRPr="000F32F4">
        <w:rPr>
          <w:rFonts w:ascii="Times New Roman" w:hAnsi="Times New Roman"/>
          <w:szCs w:val="20"/>
        </w:rPr>
        <w:t xml:space="preserve">is generic, flexible, and backwards compatible </w:t>
      </w:r>
      <w:r>
        <w:rPr>
          <w:rFonts w:ascii="Times New Roman" w:hAnsi="Times New Roman"/>
          <w:szCs w:val="20"/>
        </w:rPr>
        <w:t xml:space="preserve">with the LTE </w:t>
      </w:r>
      <w:r w:rsidR="004804AD">
        <w:rPr>
          <w:rFonts w:ascii="Times New Roman" w:hAnsi="Times New Roman"/>
          <w:szCs w:val="20"/>
        </w:rPr>
        <w:t xml:space="preserve">LAA </w:t>
      </w:r>
      <w:r>
        <w:rPr>
          <w:rFonts w:ascii="Times New Roman" w:hAnsi="Times New Roman"/>
          <w:szCs w:val="20"/>
        </w:rPr>
        <w:t xml:space="preserve">behaviour: in fact if </w:t>
      </w:r>
      <w:r w:rsidR="00B44F0F" w:rsidRPr="000F32F4">
        <w:rPr>
          <w:rFonts w:ascii="Times New Roman" w:hAnsi="Times New Roman"/>
          <w:szCs w:val="20"/>
        </w:rPr>
        <w:t>u=0</w:t>
      </w:r>
      <w:r>
        <w:rPr>
          <w:rFonts w:ascii="Times New Roman" w:hAnsi="Times New Roman"/>
          <w:szCs w:val="20"/>
        </w:rPr>
        <w:t>, then</w:t>
      </w:r>
      <w:r w:rsidR="00B44F0F" w:rsidRPr="000F32F4">
        <w:rPr>
          <w:rFonts w:ascii="Times New Roman" w:hAnsi="Times New Roman"/>
          <w:szCs w:val="20"/>
        </w:rPr>
        <w:t xml:space="preserve"> </w:t>
      </w:r>
      <w:r w:rsidR="000E0DD5">
        <w:rPr>
          <w:rFonts w:ascii="Times New Roman" w:hAnsi="Times New Roman"/>
          <w:szCs w:val="20"/>
        </w:rPr>
        <w:t xml:space="preserve">only </w:t>
      </w:r>
      <w:r>
        <w:rPr>
          <w:rFonts w:ascii="Times New Roman" w:hAnsi="Times New Roman"/>
          <w:szCs w:val="20"/>
        </w:rPr>
        <w:t>TB</w:t>
      </w:r>
      <w:r w:rsidR="00201779" w:rsidRPr="000F32F4">
        <w:rPr>
          <w:rFonts w:ascii="Times New Roman" w:hAnsi="Times New Roman"/>
          <w:szCs w:val="20"/>
        </w:rPr>
        <w:t>-based transmissions are</w:t>
      </w:r>
      <w:r w:rsidR="00B44F0F" w:rsidRPr="000F32F4">
        <w:rPr>
          <w:rFonts w:ascii="Times New Roman" w:hAnsi="Times New Roman"/>
          <w:szCs w:val="20"/>
        </w:rPr>
        <w:t xml:space="preserve"> </w:t>
      </w:r>
      <w:r w:rsidR="000E0DD5">
        <w:rPr>
          <w:rFonts w:ascii="Times New Roman" w:hAnsi="Times New Roman"/>
          <w:szCs w:val="20"/>
        </w:rPr>
        <w:t>counted toward the CWS adjustment in the same way as in LTE LAA.</w:t>
      </w:r>
      <w:r w:rsidR="00AD5C63">
        <w:rPr>
          <w:rFonts w:ascii="Times New Roman" w:hAnsi="Times New Roman"/>
          <w:szCs w:val="20"/>
        </w:rPr>
        <w:t xml:space="preserve"> If </w:t>
      </w:r>
      <w:r w:rsidR="00AD5C63">
        <w:rPr>
          <w:color w:val="000000" w:themeColor="text1"/>
        </w:rPr>
        <w:t>u=1/2, CWS update is based on ACK/NACKs of transport blocks by putting same weight to both CBG based transmission</w:t>
      </w:r>
      <w:r w:rsidR="00F7415C">
        <w:rPr>
          <w:color w:val="000000" w:themeColor="text1"/>
        </w:rPr>
        <w:t>s</w:t>
      </w:r>
      <w:r w:rsidR="00AD5C63">
        <w:rPr>
          <w:color w:val="000000" w:themeColor="text1"/>
        </w:rPr>
        <w:t xml:space="preserve"> and TB based transmission</w:t>
      </w:r>
      <w:r w:rsidR="00F7415C">
        <w:rPr>
          <w:color w:val="000000" w:themeColor="text1"/>
        </w:rPr>
        <w:t>s</w:t>
      </w:r>
      <w:r w:rsidR="00AD5C63">
        <w:rPr>
          <w:color w:val="000000" w:themeColor="text1"/>
        </w:rPr>
        <w:t>.</w:t>
      </w:r>
      <w:r w:rsidR="000E0DD5">
        <w:rPr>
          <w:rFonts w:ascii="Times New Roman" w:hAnsi="Times New Roman"/>
          <w:szCs w:val="20"/>
        </w:rPr>
        <w:t xml:space="preserve"> </w:t>
      </w:r>
      <w:r w:rsidR="003D1214">
        <w:rPr>
          <w:rFonts w:ascii="Times New Roman" w:hAnsi="Times New Roman"/>
          <w:szCs w:val="20"/>
        </w:rPr>
        <w:t>Also note, that (2)</w:t>
      </w:r>
      <w:r w:rsidR="003D1214" w:rsidRPr="00E61238">
        <w:rPr>
          <w:rFonts w:ascii="Times New Roman" w:hAnsi="Times New Roman"/>
          <w:szCs w:val="20"/>
        </w:rPr>
        <w:t xml:space="preserve"> </w:t>
      </w:r>
      <w:r w:rsidR="003D1214">
        <w:rPr>
          <w:rFonts w:ascii="Times New Roman" w:hAnsi="Times New Roman"/>
          <w:szCs w:val="20"/>
        </w:rPr>
        <w:t xml:space="preserve">can be applied </w:t>
      </w:r>
      <w:r w:rsidR="003D1214" w:rsidRPr="00E61238">
        <w:rPr>
          <w:rFonts w:ascii="Times New Roman" w:hAnsi="Times New Roman"/>
          <w:szCs w:val="20"/>
        </w:rPr>
        <w:t xml:space="preserve">whether </w:t>
      </w:r>
      <w:proofErr w:type="spellStart"/>
      <w:r w:rsidR="003D1214" w:rsidRPr="00E61238">
        <w:rPr>
          <w:rFonts w:ascii="Times New Roman" w:hAnsi="Times New Roman"/>
          <w:szCs w:val="20"/>
        </w:rPr>
        <w:t>gNB</w:t>
      </w:r>
      <w:proofErr w:type="spellEnd"/>
      <w:r w:rsidR="003D1214" w:rsidRPr="00E61238">
        <w:rPr>
          <w:rFonts w:ascii="Times New Roman" w:hAnsi="Times New Roman"/>
          <w:szCs w:val="20"/>
        </w:rPr>
        <w:t xml:space="preserve"> shares the COT or not.  </w:t>
      </w:r>
    </w:p>
    <w:p w14:paraId="6042910B" w14:textId="3B4FFFA5" w:rsidR="004804AD" w:rsidRDefault="004804AD" w:rsidP="000E0DD5">
      <w:pPr>
        <w:rPr>
          <w:rFonts w:ascii="Times New Roman" w:hAnsi="Times New Roman"/>
          <w:szCs w:val="20"/>
        </w:rPr>
      </w:pPr>
      <w:r>
        <w:rPr>
          <w:rFonts w:ascii="Times New Roman" w:hAnsi="Times New Roman"/>
          <w:szCs w:val="20"/>
        </w:rPr>
        <w:t xml:space="preserve">If the </w:t>
      </w:r>
      <w:proofErr w:type="spellStart"/>
      <w:r>
        <w:rPr>
          <w:rFonts w:ascii="Times New Roman" w:hAnsi="Times New Roman"/>
          <w:szCs w:val="20"/>
        </w:rPr>
        <w:t>gNB</w:t>
      </w:r>
      <w:proofErr w:type="spellEnd"/>
      <w:r w:rsidRPr="00E61238">
        <w:rPr>
          <w:rFonts w:ascii="Times New Roman" w:hAnsi="Times New Roman"/>
          <w:szCs w:val="20"/>
        </w:rPr>
        <w:t xml:space="preserve"> shares the COT</w:t>
      </w:r>
      <w:r>
        <w:rPr>
          <w:rFonts w:ascii="Times New Roman" w:hAnsi="Times New Roman"/>
          <w:szCs w:val="20"/>
        </w:rPr>
        <w:t>,</w:t>
      </w:r>
      <w:r w:rsidRPr="00E61238">
        <w:rPr>
          <w:rFonts w:ascii="Times New Roman" w:hAnsi="Times New Roman"/>
          <w:szCs w:val="20"/>
        </w:rPr>
        <w:t xml:space="preserve"> and there is no PDSCH transmission, the formula above applies using the UL </w:t>
      </w:r>
      <w:r>
        <w:rPr>
          <w:rFonts w:ascii="Times New Roman" w:hAnsi="Times New Roman"/>
          <w:szCs w:val="20"/>
        </w:rPr>
        <w:t xml:space="preserve">data </w:t>
      </w:r>
      <w:r w:rsidRPr="00E61238">
        <w:rPr>
          <w:rFonts w:ascii="Times New Roman" w:hAnsi="Times New Roman"/>
          <w:szCs w:val="20"/>
        </w:rPr>
        <w:t xml:space="preserve">burst instead of the DL </w:t>
      </w:r>
      <w:r>
        <w:rPr>
          <w:rFonts w:ascii="Times New Roman" w:hAnsi="Times New Roman"/>
          <w:szCs w:val="20"/>
        </w:rPr>
        <w:t xml:space="preserve">data </w:t>
      </w:r>
      <w:r w:rsidRPr="00E61238">
        <w:rPr>
          <w:rFonts w:ascii="Times New Roman" w:hAnsi="Times New Roman"/>
          <w:szCs w:val="20"/>
        </w:rPr>
        <w:t>burst.</w:t>
      </w:r>
    </w:p>
    <w:p w14:paraId="09E8D18E" w14:textId="1974876E" w:rsidR="00B44F0F" w:rsidRPr="00AF1626" w:rsidRDefault="00667729" w:rsidP="000F32F4">
      <w:pPr>
        <w:pStyle w:val="Heading4"/>
        <w:numPr>
          <w:ilvl w:val="0"/>
          <w:numId w:val="0"/>
        </w:numPr>
        <w:rPr>
          <w:rFonts w:ascii="Times New Roman" w:eastAsiaTheme="majorEastAsia" w:hAnsi="Times New Roman"/>
          <w:b w:val="0"/>
          <w:color w:val="000000" w:themeColor="text1"/>
        </w:rPr>
      </w:pPr>
      <w:r w:rsidRPr="00AF1626">
        <w:rPr>
          <w:rFonts w:ascii="Times New Roman" w:eastAsiaTheme="majorEastAsia" w:hAnsi="Times New Roman"/>
          <w:i w:val="0"/>
          <w:color w:val="000000" w:themeColor="text1"/>
        </w:rPr>
        <w:t xml:space="preserve">Proposal </w:t>
      </w:r>
      <w:r w:rsidR="008F7BA1">
        <w:rPr>
          <w:rFonts w:ascii="Times New Roman" w:eastAsiaTheme="majorEastAsia" w:hAnsi="Times New Roman"/>
          <w:i w:val="0"/>
          <w:color w:val="000000" w:themeColor="text1"/>
        </w:rPr>
        <w:t>8</w:t>
      </w:r>
      <w:r w:rsidR="00B44F0F" w:rsidRPr="00AF1626">
        <w:rPr>
          <w:rFonts w:ascii="Times New Roman" w:eastAsiaTheme="majorEastAsia" w:hAnsi="Times New Roman"/>
          <w:i w:val="0"/>
          <w:color w:val="000000" w:themeColor="text1"/>
        </w:rPr>
        <w:t xml:space="preserve">: For </w:t>
      </w:r>
      <w:r w:rsidR="003A174C" w:rsidRPr="00AF1626">
        <w:rPr>
          <w:rFonts w:ascii="Times New Roman" w:eastAsiaTheme="majorEastAsia" w:hAnsi="Times New Roman"/>
          <w:i w:val="0"/>
          <w:color w:val="000000" w:themeColor="text1"/>
        </w:rPr>
        <w:t xml:space="preserve">NR-U the DL </w:t>
      </w:r>
      <w:r w:rsidR="00B44F0F" w:rsidRPr="00AF1626">
        <w:rPr>
          <w:rFonts w:ascii="Times New Roman" w:eastAsiaTheme="majorEastAsia" w:hAnsi="Times New Roman"/>
          <w:i w:val="0"/>
          <w:color w:val="000000" w:themeColor="text1"/>
        </w:rPr>
        <w:t xml:space="preserve">CWS </w:t>
      </w:r>
      <w:r w:rsidR="003A174C" w:rsidRPr="00AF1626">
        <w:rPr>
          <w:rFonts w:ascii="Times New Roman" w:eastAsiaTheme="majorEastAsia" w:hAnsi="Times New Roman"/>
          <w:i w:val="0"/>
          <w:color w:val="000000" w:themeColor="text1"/>
        </w:rPr>
        <w:t xml:space="preserve">adjustment procedure from LTE is reused. However, the </w:t>
      </w:r>
      <w:r w:rsidR="00B44F0F" w:rsidRPr="00AF1626">
        <w:rPr>
          <w:rFonts w:ascii="Times New Roman" w:eastAsiaTheme="majorEastAsia" w:hAnsi="Times New Roman"/>
          <w:i w:val="0"/>
          <w:color w:val="000000" w:themeColor="text1"/>
        </w:rPr>
        <w:t>adjustment metric</w:t>
      </w:r>
      <w:r w:rsidR="003A174C" w:rsidRPr="00AF1626">
        <w:rPr>
          <w:rFonts w:ascii="Times New Roman" w:eastAsiaTheme="majorEastAsia" w:hAnsi="Times New Roman"/>
          <w:i w:val="0"/>
          <w:color w:val="000000" w:themeColor="text1"/>
        </w:rPr>
        <w:t xml:space="preserve"> Z is evaluated as</w:t>
      </w:r>
    </w:p>
    <w:p w14:paraId="743A22F9" w14:textId="7E5C8F1A" w:rsidR="008B0913" w:rsidRDefault="008B0913" w:rsidP="000F32F4">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2ED5E007" w14:textId="2A757732" w:rsidR="008B0913" w:rsidRPr="008B0913" w:rsidRDefault="008B0913" w:rsidP="008B0913">
      <w:pPr>
        <w:rPr>
          <w:rFonts w:ascii="Times New Roman" w:hAnsi="Times New Roman"/>
          <w:b/>
          <w:szCs w:val="20"/>
        </w:rPr>
      </w:pPr>
      <w:r w:rsidRPr="005B0EFA">
        <w:rPr>
          <w:rFonts w:ascii="Times New Roman" w:hAnsi="Times New Roman"/>
          <w:b/>
          <w:szCs w:val="20"/>
        </w:rPr>
        <w:t xml:space="preserve">where </w:t>
      </w:r>
      <w:r w:rsidR="005B0EFA" w:rsidRPr="005B0EFA">
        <w:rPr>
          <w:b/>
          <w:i/>
          <w:color w:val="000000" w:themeColor="text1"/>
        </w:rPr>
        <w:t>NADL</w:t>
      </w:r>
      <w:r w:rsidR="005B0EFA" w:rsidRPr="005B0EFA">
        <w:rPr>
          <w:b/>
          <w:i/>
          <w:color w:val="000000" w:themeColor="text1"/>
          <w:vertAlign w:val="subscript"/>
        </w:rPr>
        <w:t>CBG</w:t>
      </w:r>
      <w:r w:rsidR="005B0EFA" w:rsidRPr="005B0EFA">
        <w:rPr>
          <w:b/>
          <w:color w:val="000000" w:themeColor="text1"/>
        </w:rPr>
        <w:t xml:space="preserve"> is the number of NACKs that are counted within the reference burst for the CBG-based transmissions, where a NACK is counted if at least one of the currently transmitted CBGs </w:t>
      </w:r>
      <w:r w:rsidR="005B0EFA" w:rsidRPr="005B0EFA">
        <w:rPr>
          <w:b/>
          <w:color w:val="000000" w:themeColor="text1"/>
        </w:rPr>
        <w:lastRenderedPageBreak/>
        <w:t xml:space="preserve">of the TB is </w:t>
      </w:r>
      <w:proofErr w:type="spellStart"/>
      <w:r w:rsidR="005B0EFA" w:rsidRPr="005B0EFA">
        <w:rPr>
          <w:b/>
          <w:color w:val="000000" w:themeColor="text1"/>
        </w:rPr>
        <w:t>NACK’ed</w:t>
      </w:r>
      <w:proofErr w:type="spellEnd"/>
      <w:r w:rsidR="005B0EFA" w:rsidRPr="005B0EFA">
        <w:rPr>
          <w:b/>
          <w:color w:val="000000" w:themeColor="text1"/>
        </w:rPr>
        <w:t>;</w:t>
      </w:r>
      <w:r w:rsidR="005B0EFA">
        <w:rPr>
          <w:b/>
          <w:szCs w:val="20"/>
        </w:rPr>
        <w:t xml:space="preserve"> </w:t>
      </w:r>
      <w:r w:rsidR="005B0EFA" w:rsidRPr="005B0EFA">
        <w:rPr>
          <w:b/>
          <w:i/>
          <w:color w:val="000000" w:themeColor="text1"/>
        </w:rPr>
        <w:t>NADL</w:t>
      </w:r>
      <w:r w:rsidR="005B0EFA" w:rsidRPr="005B0EFA">
        <w:rPr>
          <w:b/>
          <w:i/>
          <w:color w:val="000000" w:themeColor="text1"/>
          <w:vertAlign w:val="subscript"/>
        </w:rPr>
        <w:t>TB</w:t>
      </w:r>
      <w:r w:rsidR="005B0EFA" w:rsidRPr="005B0EFA">
        <w:rPr>
          <w:b/>
          <w:color w:val="000000" w:themeColor="text1"/>
        </w:rPr>
        <w:t xml:space="preserve"> is the number of NACKs that are counted per TB within the reference burst for the TB-based transmissions; </w:t>
      </w:r>
      <w:r w:rsidR="005B0EFA" w:rsidRPr="005B0EFA">
        <w:rPr>
          <w:b/>
          <w:i/>
          <w:color w:val="000000" w:themeColor="text1"/>
        </w:rPr>
        <w:t>NDL</w:t>
      </w:r>
      <w:r w:rsidR="005B0EFA" w:rsidRPr="005B0EFA">
        <w:rPr>
          <w:b/>
          <w:i/>
          <w:color w:val="000000" w:themeColor="text1"/>
          <w:vertAlign w:val="subscript"/>
        </w:rPr>
        <w:t>CBG</w:t>
      </w:r>
      <w:r w:rsidR="005B0EFA" w:rsidRPr="005B0EFA">
        <w:rPr>
          <w:b/>
          <w:color w:val="000000" w:themeColor="text1"/>
        </w:rPr>
        <w:t xml:space="preserve"> is the total number of feedbacks (counted per TB) for the CBG-based transmissions performed in the DL reference burst; </w:t>
      </w:r>
      <w:r w:rsidR="005B0EFA">
        <w:rPr>
          <w:b/>
          <w:color w:val="000000" w:themeColor="text1"/>
        </w:rPr>
        <w:t xml:space="preserve">and </w:t>
      </w:r>
      <w:r w:rsidR="005B0EFA" w:rsidRPr="005B0EFA">
        <w:rPr>
          <w:b/>
          <w:i/>
          <w:color w:val="000000" w:themeColor="text1"/>
        </w:rPr>
        <w:t>NDL</w:t>
      </w:r>
      <w:r w:rsidR="005B0EFA" w:rsidRPr="005B0EFA">
        <w:rPr>
          <w:b/>
          <w:i/>
          <w:color w:val="000000" w:themeColor="text1"/>
          <w:vertAlign w:val="subscript"/>
        </w:rPr>
        <w:t>TB</w:t>
      </w:r>
      <w:r w:rsidR="005B0EFA" w:rsidRPr="005B0EFA">
        <w:rPr>
          <w:b/>
          <w:color w:val="000000" w:themeColor="text1"/>
        </w:rPr>
        <w:t xml:space="preserve"> is the total number of feedbacks for the TB-based transmissions performed in the DL reference burst. </w:t>
      </w:r>
      <w:r w:rsidRPr="000F32F4">
        <w:rPr>
          <w:b/>
          <w:color w:val="000000" w:themeColor="text1"/>
        </w:rPr>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sidR="0008141C">
        <w:rPr>
          <w:b/>
          <w:color w:val="000000" w:themeColor="text1"/>
        </w:rPr>
        <w:t>as a fixed value</w:t>
      </w:r>
      <w:r w:rsidRPr="000F32F4">
        <w:rPr>
          <w:b/>
          <w:color w:val="000000" w:themeColor="text1"/>
        </w:rPr>
        <w:t>.</w:t>
      </w:r>
    </w:p>
    <w:p w14:paraId="7D3FEEAC" w14:textId="77777777" w:rsidR="005B0EFA" w:rsidRDefault="005B0EFA" w:rsidP="007A25F3">
      <w:pPr>
        <w:rPr>
          <w:rFonts w:ascii="Times New Roman" w:hAnsi="Times New Roman"/>
          <w:szCs w:val="20"/>
        </w:rPr>
      </w:pPr>
    </w:p>
    <w:p w14:paraId="79C84301" w14:textId="267C3E43" w:rsidR="007A25F3" w:rsidRDefault="004804AD" w:rsidP="007A25F3">
      <w:pPr>
        <w:rPr>
          <w:rFonts w:ascii="Times New Roman" w:hAnsi="Times New Roman"/>
          <w:szCs w:val="20"/>
        </w:rPr>
      </w:pPr>
      <w:r>
        <w:rPr>
          <w:rFonts w:ascii="Times New Roman" w:hAnsi="Times New Roman"/>
          <w:szCs w:val="20"/>
        </w:rPr>
        <w:t xml:space="preserve">Similar </w:t>
      </w:r>
      <w:r w:rsidR="00F7415C">
        <w:rPr>
          <w:rFonts w:ascii="Times New Roman" w:hAnsi="Times New Roman"/>
          <w:szCs w:val="20"/>
        </w:rPr>
        <w:t>to</w:t>
      </w:r>
      <w:r>
        <w:rPr>
          <w:rFonts w:ascii="Times New Roman" w:hAnsi="Times New Roman"/>
          <w:szCs w:val="20"/>
        </w:rPr>
        <w:t xml:space="preserve"> LTE LAA, </w:t>
      </w:r>
      <w:r w:rsidR="006F0A03" w:rsidRPr="00452F02">
        <w:rPr>
          <w:rFonts w:ascii="Times New Roman" w:hAnsi="Times New Roman"/>
          <w:szCs w:val="20"/>
        </w:rPr>
        <w:t xml:space="preserve">for the CA deployment </w:t>
      </w:r>
      <w:r>
        <w:rPr>
          <w:rFonts w:ascii="Times New Roman" w:hAnsi="Times New Roman"/>
          <w:szCs w:val="20"/>
        </w:rPr>
        <w:t>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w:t>
      </w:r>
      <w:r w:rsidR="001E5C87">
        <w:rPr>
          <w:rFonts w:ascii="Times New Roman" w:hAnsi="Times New Roman"/>
          <w:szCs w:val="20"/>
        </w:rPr>
        <w:t>U</w:t>
      </w:r>
      <w:r w:rsidR="007A25F3">
        <w:rPr>
          <w:rFonts w:ascii="Times New Roman" w:hAnsi="Times New Roman"/>
          <w:szCs w:val="20"/>
        </w:rPr>
        <w:t xml:space="preserve">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1122A95E" w14:textId="04901F00" w:rsidR="007A25F3" w:rsidRDefault="004C3EDD" w:rsidP="007A25F3">
      <w:pPr>
        <w:rPr>
          <w:rFonts w:ascii="Times New Roman" w:hAnsi="Times New Roman"/>
          <w:b/>
          <w:szCs w:val="20"/>
        </w:rPr>
      </w:pPr>
      <w:r w:rsidRPr="00AF1626">
        <w:rPr>
          <w:rFonts w:ascii="Times New Roman" w:hAnsi="Times New Roman"/>
          <w:b/>
          <w:color w:val="000000" w:themeColor="text1"/>
          <w:szCs w:val="20"/>
        </w:rPr>
        <w:t xml:space="preserve">Proposal </w:t>
      </w:r>
      <w:r w:rsidR="008F7BA1">
        <w:rPr>
          <w:rFonts w:ascii="Times New Roman" w:eastAsiaTheme="majorEastAsia" w:hAnsi="Times New Roman"/>
          <w:b/>
          <w:color w:val="000000" w:themeColor="text1"/>
        </w:rPr>
        <w:t>9</w:t>
      </w:r>
      <w:r w:rsidR="007A25F3" w:rsidRPr="00AF1626">
        <w:rPr>
          <w:rFonts w:ascii="Times New Roman" w:hAnsi="Times New Roman"/>
          <w:b/>
          <w:color w:val="000000" w:themeColor="text1"/>
          <w:szCs w:val="20"/>
        </w:rPr>
        <w:t xml:space="preserve">: </w:t>
      </w:r>
      <w:r w:rsidR="00DF3222" w:rsidRPr="006B4F41">
        <w:rPr>
          <w:rFonts w:ascii="Times New Roman" w:hAnsi="Times New Roman"/>
          <w:b/>
          <w:color w:val="000000" w:themeColor="text1"/>
          <w:szCs w:val="20"/>
        </w:rPr>
        <w:t>For CA deployment, i</w:t>
      </w:r>
      <w:r w:rsidR="007A25F3" w:rsidRPr="006B4F41">
        <w:rPr>
          <w:rFonts w:ascii="Times New Roman" w:hAnsi="Times New Roman"/>
          <w:b/>
          <w:color w:val="000000" w:themeColor="text1"/>
          <w:szCs w:val="20"/>
        </w:rPr>
        <w:t xml:space="preserve">f the </w:t>
      </w:r>
      <w:r w:rsidR="007A25F3" w:rsidRPr="00AF1626">
        <w:rPr>
          <w:rFonts w:ascii="Times New Roman" w:hAnsi="Times New Roman"/>
          <w:b/>
          <w:color w:val="000000" w:themeColor="text1"/>
          <w:szCs w:val="20"/>
        </w:rPr>
        <w:t>HARQ-ACK value correspond</w:t>
      </w:r>
      <w:r w:rsidR="004804AD" w:rsidRPr="00AF1626">
        <w:rPr>
          <w:rFonts w:ascii="Times New Roman" w:hAnsi="Times New Roman"/>
          <w:b/>
          <w:color w:val="000000" w:themeColor="text1"/>
          <w:szCs w:val="20"/>
        </w:rPr>
        <w:t>ing</w:t>
      </w:r>
      <w:r w:rsidR="007A25F3" w:rsidRPr="00AF1626">
        <w:rPr>
          <w:rFonts w:ascii="Times New Roman" w:hAnsi="Times New Roman"/>
          <w:b/>
          <w:color w:val="000000" w:themeColor="text1"/>
          <w:szCs w:val="20"/>
        </w:rPr>
        <w:t xml:space="preserve"> to </w:t>
      </w:r>
      <w:r w:rsidR="004804AD" w:rsidRPr="00AF1626">
        <w:rPr>
          <w:rFonts w:ascii="Times New Roman" w:hAnsi="Times New Roman"/>
          <w:b/>
          <w:color w:val="000000" w:themeColor="text1"/>
          <w:szCs w:val="20"/>
        </w:rPr>
        <w:t xml:space="preserve">a </w:t>
      </w:r>
      <w:r w:rsidR="007A25F3" w:rsidRPr="00AF1626">
        <w:rPr>
          <w:rFonts w:ascii="Times New Roman" w:hAnsi="Times New Roman"/>
          <w:b/>
          <w:color w:val="000000" w:themeColor="text1"/>
          <w:szCs w:val="20"/>
        </w:rPr>
        <w:t xml:space="preserve">PDSCH transmission </w:t>
      </w:r>
      <w:r w:rsidR="00036595" w:rsidRPr="00AF1626">
        <w:rPr>
          <w:rFonts w:ascii="Times New Roman" w:hAnsi="Times New Roman"/>
          <w:b/>
          <w:color w:val="000000" w:themeColor="text1"/>
          <w:szCs w:val="20"/>
        </w:rPr>
        <w:t xml:space="preserve">is </w:t>
      </w:r>
      <w:r w:rsidR="004804AD" w:rsidRPr="00AF1626">
        <w:rPr>
          <w:rFonts w:ascii="Times New Roman" w:hAnsi="Times New Roman"/>
          <w:b/>
          <w:color w:val="000000" w:themeColor="text1"/>
          <w:szCs w:val="20"/>
        </w:rPr>
        <w:t>scheduled</w:t>
      </w:r>
      <w:r w:rsidR="007A25F3" w:rsidRPr="00AF1626">
        <w:rPr>
          <w:rFonts w:ascii="Times New Roman" w:hAnsi="Times New Roman"/>
          <w:b/>
          <w:color w:val="000000" w:themeColor="text1"/>
          <w:szCs w:val="20"/>
        </w:rPr>
        <w:t xml:space="preserve"> by </w:t>
      </w:r>
      <w:proofErr w:type="spellStart"/>
      <w:r w:rsidR="008B0913" w:rsidRPr="00AF1626">
        <w:rPr>
          <w:rFonts w:ascii="Times New Roman" w:hAnsi="Times New Roman"/>
          <w:b/>
          <w:color w:val="000000" w:themeColor="text1"/>
          <w:szCs w:val="20"/>
        </w:rPr>
        <w:t>gNB</w:t>
      </w:r>
      <w:proofErr w:type="spellEnd"/>
      <w:r w:rsidR="007A25F3" w:rsidRPr="00AF1626">
        <w:rPr>
          <w:rFonts w:ascii="Times New Roman" w:hAnsi="Times New Roman"/>
          <w:b/>
          <w:color w:val="000000" w:themeColor="text1"/>
          <w:szCs w:val="20"/>
        </w:rPr>
        <w:t xml:space="preserve"> on the same channel, ‘DTX’ is counted as a NACK.  </w:t>
      </w:r>
      <w:r w:rsidR="007A25F3" w:rsidRPr="00AF4719">
        <w:rPr>
          <w:rFonts w:ascii="Times New Roman" w:hAnsi="Times New Roman"/>
          <w:b/>
          <w:szCs w:val="20"/>
        </w:rPr>
        <w:t>Otherwise, it is ignored.</w:t>
      </w:r>
    </w:p>
    <w:p w14:paraId="51E67B01" w14:textId="7332E38B"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w:t>
      </w:r>
      <w:proofErr w:type="spellStart"/>
      <w:r>
        <w:rPr>
          <w:rFonts w:ascii="Times New Roman" w:hAnsi="Times New Roman"/>
          <w:szCs w:val="20"/>
        </w:rPr>
        <w:t>FeLAA</w:t>
      </w:r>
      <w:proofErr w:type="spellEnd"/>
      <w:r>
        <w:rPr>
          <w:rFonts w:ascii="Times New Roman" w:hAnsi="Times New Roman"/>
          <w:szCs w:val="20"/>
        </w:rPr>
        <w:t>,</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w:t>
      </w:r>
      <w:r w:rsidR="00932FCE">
        <w:rPr>
          <w:lang w:val="en-US"/>
        </w:rPr>
        <w:t>s</w:t>
      </w:r>
      <w:r w:rsidR="000B3588" w:rsidRPr="00610B47">
        <w:rPr>
          <w:lang w:val="en-US"/>
        </w:rPr>
        <w:t>:</w:t>
      </w:r>
    </w:p>
    <w:p w14:paraId="1209B74C" w14:textId="77777777" w:rsidR="000B3588" w:rsidRPr="001A7C01" w:rsidRDefault="000B3588" w:rsidP="000B3588">
      <w:pPr>
        <w:pStyle w:val="B2"/>
      </w:pPr>
      <w:r>
        <w:t>-</w:t>
      </w:r>
      <w:r>
        <w:tab/>
        <w:t>I</w:t>
      </w:r>
      <w:r w:rsidRPr="001A7C01">
        <w:t xml:space="preserve">f the NDI value for at least one HARQ process associated with </w:t>
      </w:r>
      <w:proofErr w:type="spellStart"/>
      <w:r w:rsidRPr="001A7C01">
        <w:t>HARQ_ID_ref</w:t>
      </w:r>
      <w:proofErr w:type="spellEnd"/>
      <w:r w:rsidRPr="001A7C01">
        <w:t xml:space="preserve"> is toggled,</w:t>
      </w:r>
      <w:r>
        <w:t xml:space="preserve"> or </w:t>
      </w:r>
      <w:r w:rsidRPr="00D70B15">
        <w:t xml:space="preserve">if the HARQ-ACK value(s) </w:t>
      </w:r>
      <w:r w:rsidRPr="00E96C15">
        <w:t>for at least one of the HARQ processes associated with</w:t>
      </w:r>
      <w:r>
        <w:t xml:space="preserve"> </w:t>
      </w:r>
      <w:proofErr w:type="spellStart"/>
      <w:r w:rsidRPr="00E96C15">
        <w:t>HARQ_ID_ref</w:t>
      </w:r>
      <w:proofErr w:type="spellEnd"/>
      <w:r>
        <w:t xml:space="preserve"> </w:t>
      </w:r>
      <w:r w:rsidRPr="00D70B15">
        <w:t xml:space="preserve">received in the earliest AUL-DFI after </w:t>
      </w:r>
      <w:r w:rsidRPr="00D70B15">
        <w:rPr>
          <w:position w:val="-14"/>
        </w:rPr>
        <w:object w:dxaOrig="400" w:dyaOrig="380" w14:anchorId="724E4016">
          <v:shape id="_x0000_i1031" type="#_x0000_t75" style="width:20.25pt;height:18.75pt" o:ole="">
            <v:imagedata r:id="rId30" o:title=""/>
          </v:shape>
          <o:OLEObject Type="Embed" ProgID="Equation.3" ShapeID="_x0000_i1031" DrawAspect="Content" ObjectID="_1618399303" r:id="rId31"/>
        </w:object>
      </w:r>
      <w:r w:rsidRPr="00D70B15">
        <w:t>+3 indicates ACK.</w:t>
      </w:r>
      <w:r>
        <w:t xml:space="preserve"> </w:t>
      </w:r>
    </w:p>
    <w:p w14:paraId="19C9A199" w14:textId="77777777" w:rsidR="000B3588" w:rsidRPr="00D0123B" w:rsidRDefault="000B3588" w:rsidP="000B3588">
      <w:pPr>
        <w:pStyle w:val="B3"/>
      </w:pPr>
      <w:r>
        <w:rPr>
          <w:lang w:val="en-US"/>
        </w:rPr>
        <w:t>-</w:t>
      </w:r>
      <w:r>
        <w:rPr>
          <w:lang w:val="en-US"/>
        </w:rPr>
        <w:tab/>
        <w:t>F</w:t>
      </w:r>
      <w:r w:rsidRPr="00D0123B">
        <w:rPr>
          <w:lang w:val="en-US"/>
        </w:rPr>
        <w:t>or every priority class</w:t>
      </w:r>
      <w:r w:rsidRPr="00D0123B">
        <w:rPr>
          <w:position w:val="-14"/>
        </w:rPr>
        <w:object w:dxaOrig="1320" w:dyaOrig="400" w14:anchorId="3EFD8EE4">
          <v:shape id="_x0000_i1032" type="#_x0000_t75" style="width:66.75pt;height:20.25pt" o:ole="">
            <v:imagedata r:id="rId19" o:title=""/>
          </v:shape>
          <o:OLEObject Type="Embed" ProgID="Equation.DSMT4" ShapeID="_x0000_i1032" DrawAspect="Content" ObjectID="_1618399304" r:id="rId32"/>
        </w:object>
      </w:r>
      <w:r w:rsidRPr="00D0123B">
        <w:t xml:space="preserve"> set </w:t>
      </w:r>
      <w:r w:rsidRPr="00D0123B">
        <w:rPr>
          <w:position w:val="-14"/>
        </w:rPr>
        <w:object w:dxaOrig="1460" w:dyaOrig="380" w14:anchorId="205FA742">
          <v:shape id="_x0000_i1033" type="#_x0000_t75" style="width:74.25pt;height:18.75pt" o:ole="">
            <v:imagedata r:id="rId21" o:title=""/>
          </v:shape>
          <o:OLEObject Type="Embed" ProgID="Equation.3" ShapeID="_x0000_i1033" DrawAspect="Content" ObjectID="_1618399305" r:id="rId33"/>
        </w:object>
      </w:r>
    </w:p>
    <w:p w14:paraId="67492CE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10A04E12">
          <v:shape id="_x0000_i1034" type="#_x0000_t75" style="width:24.75pt;height:18.75pt" o:ole="">
            <v:imagedata r:id="rId27" o:title=""/>
          </v:shape>
          <o:OLEObject Type="Embed" ProgID="Equation.3" ShapeID="_x0000_i1034" DrawAspect="Content" ObjectID="_1618399306" r:id="rId34"/>
        </w:object>
      </w:r>
      <w:r w:rsidRPr="00D0123B">
        <w:rPr>
          <w:lang w:val="en-US"/>
        </w:rPr>
        <w:t xml:space="preserve"> for every priority class </w:t>
      </w:r>
      <w:r w:rsidRPr="00D0123B">
        <w:rPr>
          <w:position w:val="-14"/>
        </w:rPr>
        <w:object w:dxaOrig="1320" w:dyaOrig="400" w14:anchorId="70DFB9C4">
          <v:shape id="_x0000_i1035" type="#_x0000_t75" style="width:66.75pt;height:20.25pt" o:ole="">
            <v:imagedata r:id="rId19" o:title=""/>
          </v:shape>
          <o:OLEObject Type="Embed" ProgID="Equation.DSMT4" ShapeID="_x0000_i1035" DrawAspect="Content" ObjectID="_1618399307" r:id="rId35"/>
        </w:object>
      </w:r>
      <w:r w:rsidRPr="00610B47">
        <w:rPr>
          <w:lang w:val="en-US"/>
        </w:rPr>
        <w:t xml:space="preserve">to the next higher allowed value; </w:t>
      </w:r>
    </w:p>
    <w:p w14:paraId="42C26C0A" w14:textId="59AF12E5"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226D5242" w14:textId="20002639" w:rsidR="00020E25" w:rsidRPr="00E55EA0" w:rsidRDefault="00AA6D86" w:rsidP="000731B3">
      <w:pPr>
        <w:pStyle w:val="B2"/>
        <w:numPr>
          <w:ilvl w:val="0"/>
          <w:numId w:val="13"/>
        </w:numPr>
        <w:ind w:firstLine="0"/>
        <w:rPr>
          <w:rFonts w:eastAsia="Batang"/>
          <w:color w:val="000000" w:themeColor="text1"/>
        </w:rPr>
      </w:pPr>
      <w:r>
        <w:rPr>
          <w:rFonts w:eastAsia="Batang"/>
          <w:color w:val="000000" w:themeColor="text1"/>
        </w:rPr>
        <w:lastRenderedPageBreak/>
        <w:t>I</w:t>
      </w:r>
      <w:r w:rsidR="00020E25" w:rsidRPr="00E55EA0">
        <w:rPr>
          <w:rFonts w:eastAsia="Batang"/>
          <w:color w:val="000000" w:themeColor="text1"/>
        </w:rPr>
        <w:t xml:space="preserve">f a </w:t>
      </w:r>
      <w:r w:rsidR="0028760F">
        <w:rPr>
          <w:rFonts w:eastAsia="Batang"/>
          <w:color w:val="000000" w:themeColor="text1"/>
        </w:rPr>
        <w:t>configured grant</w:t>
      </w:r>
      <w:r w:rsidR="00A52C84">
        <w:rPr>
          <w:rFonts w:eastAsia="Batang"/>
          <w:color w:val="000000" w:themeColor="text1"/>
        </w:rPr>
        <w:t xml:space="preserve"> </w:t>
      </w:r>
      <w:r w:rsidR="0028760F">
        <w:rPr>
          <w:rFonts w:eastAsia="Batang"/>
          <w:color w:val="000000" w:themeColor="text1"/>
        </w:rPr>
        <w:t>(</w:t>
      </w:r>
      <w:r w:rsidR="00A52C84">
        <w:rPr>
          <w:rFonts w:eastAsia="Batang"/>
          <w:color w:val="000000" w:themeColor="text1"/>
        </w:rPr>
        <w:t>CG</w:t>
      </w:r>
      <w:r w:rsidR="0028760F">
        <w:rPr>
          <w:rFonts w:eastAsia="Batang"/>
          <w:color w:val="000000" w:themeColor="text1"/>
        </w:rPr>
        <w:t>)</w:t>
      </w:r>
      <w:r w:rsidR="003A6D54" w:rsidRPr="00E55EA0">
        <w:rPr>
          <w:rFonts w:eastAsia="Batang"/>
          <w:color w:val="000000" w:themeColor="text1"/>
        </w:rPr>
        <w:t>-DFI</w:t>
      </w:r>
      <w:r w:rsidR="00020E25" w:rsidRPr="00E55EA0">
        <w:rPr>
          <w:rFonts w:eastAsia="Batang"/>
          <w:color w:val="000000" w:themeColor="text1"/>
        </w:rPr>
        <w:t xml:space="preserve"> is received</w:t>
      </w:r>
      <w:r w:rsidR="003A6D54" w:rsidRPr="00E55EA0">
        <w:rPr>
          <w:rFonts w:eastAsia="Batang"/>
          <w:color w:val="000000" w:themeColor="text1"/>
        </w:rPr>
        <w:t>,</w:t>
      </w:r>
      <w:r w:rsidR="00893A29" w:rsidRPr="00E55EA0">
        <w:rPr>
          <w:color w:val="000000" w:themeColor="text1"/>
        </w:rPr>
        <w:t xml:space="preserve"> and</w:t>
      </w:r>
      <w:r w:rsidR="003A6D54" w:rsidRPr="00E55EA0">
        <w:rPr>
          <w:rFonts w:eastAsia="Batang"/>
          <w:color w:val="000000" w:themeColor="text1"/>
        </w:rPr>
        <w:t xml:space="preserve"> </w:t>
      </w:r>
      <w:r w:rsidR="00EC774A" w:rsidRPr="00E55EA0">
        <w:rPr>
          <w:rFonts w:eastAsia="Batang"/>
          <w:color w:val="000000" w:themeColor="text1"/>
        </w:rPr>
        <w:t xml:space="preserve">if CBG-based configuration is used, </w:t>
      </w:r>
      <w:r w:rsidR="003A6D54" w:rsidRPr="00E55EA0">
        <w:rPr>
          <w:rFonts w:eastAsia="Batang"/>
          <w:color w:val="000000" w:themeColor="text1"/>
        </w:rPr>
        <w:t xml:space="preserve">the CWS will be reset to </w:t>
      </w:r>
      <w:r w:rsidR="004C3EDD" w:rsidRPr="00E55EA0">
        <w:rPr>
          <w:rFonts w:eastAsia="Batang"/>
          <w:color w:val="000000" w:themeColor="text1"/>
        </w:rPr>
        <w:t>its minimum value</w:t>
      </w:r>
      <w:r w:rsidR="00893A29" w:rsidRPr="00E55EA0">
        <w:rPr>
          <w:color w:val="000000" w:themeColor="text1"/>
        </w:rPr>
        <w:t xml:space="preserve"> </w:t>
      </w:r>
      <w:r w:rsidR="003A6D54" w:rsidRPr="00E55EA0">
        <w:rPr>
          <w:rFonts w:eastAsia="Batang"/>
          <w:color w:val="000000" w:themeColor="text1"/>
        </w:rPr>
        <w:t>if</w:t>
      </w:r>
      <w:r w:rsidRPr="00E55EA0">
        <w:rPr>
          <w:rFonts w:eastAsia="Batang"/>
          <w:color w:val="000000" w:themeColor="text1"/>
        </w:rPr>
        <w:t xml:space="preserve"> </w:t>
      </w:r>
      <w:r w:rsidR="00EC774A" w:rsidRPr="00E55EA0">
        <w:rPr>
          <w:rFonts w:eastAsia="Batang"/>
          <w:color w:val="000000" w:themeColor="text1"/>
        </w:rPr>
        <w:t xml:space="preserve">all of the currently scheduled CBGs of the TB are </w:t>
      </w:r>
      <w:proofErr w:type="spellStart"/>
      <w:r w:rsidR="00EC774A" w:rsidRPr="00E55EA0">
        <w:rPr>
          <w:rFonts w:eastAsia="Batang"/>
          <w:color w:val="000000" w:themeColor="text1"/>
        </w:rPr>
        <w:t>ACK’ed</w:t>
      </w:r>
      <w:proofErr w:type="spellEnd"/>
      <w:r w:rsidR="00EC774A" w:rsidRPr="00E55EA0">
        <w:rPr>
          <w:rFonts w:eastAsia="Batang"/>
          <w:color w:val="000000" w:themeColor="text1"/>
        </w:rPr>
        <w:t>.</w:t>
      </w:r>
      <w:r w:rsidRPr="00E55EA0">
        <w:rPr>
          <w:rFonts w:eastAsia="Batang"/>
          <w:color w:val="000000" w:themeColor="text1"/>
        </w:rPr>
        <w:t xml:space="preserve"> </w:t>
      </w:r>
      <w:r w:rsidR="00020E25" w:rsidRPr="0028760F">
        <w:rPr>
          <w:rFonts w:eastAsia="Batang"/>
          <w:color w:val="000000" w:themeColor="text1"/>
        </w:rPr>
        <w:t>Otherwise, the CWS should be increased.</w:t>
      </w:r>
    </w:p>
    <w:p w14:paraId="0BC2D32A" w14:textId="077A04C9" w:rsidR="0028760F" w:rsidRPr="007A25F3" w:rsidRDefault="00AA6D86" w:rsidP="000731B3">
      <w:pPr>
        <w:pStyle w:val="B2"/>
        <w:numPr>
          <w:ilvl w:val="0"/>
          <w:numId w:val="13"/>
        </w:numPr>
        <w:ind w:firstLine="0"/>
      </w:pPr>
      <w:r>
        <w:rPr>
          <w:rFonts w:eastAsia="Batang"/>
          <w:color w:val="000000" w:themeColor="text1"/>
        </w:rPr>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5D6BA287" w14:textId="22A41A2F" w:rsidR="00893A29" w:rsidRPr="00AF1626" w:rsidRDefault="004C3EDD" w:rsidP="00E55EA0">
      <w:pPr>
        <w:pStyle w:val="B2"/>
        <w:ind w:left="0" w:firstLine="0"/>
        <w:jc w:val="both"/>
        <w:rPr>
          <w:b/>
          <w:color w:val="000000" w:themeColor="text1"/>
          <w:lang w:val="en-US"/>
        </w:rPr>
      </w:pPr>
      <w:r w:rsidRPr="00AF1626">
        <w:rPr>
          <w:b/>
          <w:color w:val="000000" w:themeColor="text1"/>
        </w:rPr>
        <w:t xml:space="preserve">Proposal </w:t>
      </w:r>
      <w:r w:rsidR="008F7BA1">
        <w:rPr>
          <w:rFonts w:eastAsiaTheme="majorEastAsia"/>
          <w:b/>
          <w:color w:val="000000" w:themeColor="text1"/>
        </w:rPr>
        <w:t>10</w:t>
      </w:r>
      <w:r w:rsidR="00836323" w:rsidRPr="00AF1626">
        <w:rPr>
          <w:b/>
          <w:color w:val="000000" w:themeColor="text1"/>
        </w:rPr>
        <w:t xml:space="preserve">: </w:t>
      </w:r>
      <w:r w:rsidR="00836323" w:rsidRPr="006B4F41">
        <w:rPr>
          <w:b/>
          <w:color w:val="000000" w:themeColor="text1"/>
        </w:rPr>
        <w:t>If CBG-based transmission is configured and</w:t>
      </w:r>
      <w:r w:rsidRPr="006B4F41">
        <w:rPr>
          <w:b/>
          <w:color w:val="000000" w:themeColor="text1"/>
        </w:rPr>
        <w:t xml:space="preserve"> </w:t>
      </w:r>
      <w:r w:rsidR="00836323" w:rsidRPr="006B4F41">
        <w:rPr>
          <w:b/>
          <w:color w:val="000000" w:themeColor="text1"/>
        </w:rPr>
        <w:t xml:space="preserve">AUL-DFI is received, </w:t>
      </w:r>
      <w:r w:rsidR="0061150E" w:rsidRPr="00AF1626">
        <w:rPr>
          <w:b/>
          <w:color w:val="000000" w:themeColor="text1"/>
          <w:lang w:val="en-US"/>
        </w:rPr>
        <w:t xml:space="preserve">the </w:t>
      </w:r>
      <w:r w:rsidR="00893A29" w:rsidRPr="00AF1626">
        <w:rPr>
          <w:b/>
          <w:color w:val="000000" w:themeColor="text1"/>
          <w:lang w:val="en-US"/>
        </w:rPr>
        <w:t xml:space="preserve">UL </w:t>
      </w:r>
      <w:r w:rsidR="0061150E" w:rsidRPr="00AF1626">
        <w:rPr>
          <w:b/>
          <w:color w:val="000000" w:themeColor="text1"/>
          <w:lang w:val="en-US"/>
        </w:rPr>
        <w:t xml:space="preserve">CWS will be reset to </w:t>
      </w:r>
      <w:r w:rsidRPr="00AF1626">
        <w:rPr>
          <w:b/>
          <w:color w:val="000000" w:themeColor="text1"/>
          <w:lang w:val="en-US"/>
        </w:rPr>
        <w:t xml:space="preserve">its </w:t>
      </w:r>
      <w:r w:rsidR="00893A29" w:rsidRPr="00AF1626">
        <w:rPr>
          <w:b/>
          <w:color w:val="000000" w:themeColor="text1"/>
          <w:lang w:val="en-US"/>
        </w:rPr>
        <w:t>m</w:t>
      </w:r>
      <w:r w:rsidRPr="00AF1626">
        <w:rPr>
          <w:b/>
          <w:color w:val="000000" w:themeColor="text1"/>
          <w:lang w:val="en-US"/>
        </w:rPr>
        <w:t>inimum value</w:t>
      </w:r>
      <w:r w:rsidR="0061150E" w:rsidRPr="00AF1626">
        <w:rPr>
          <w:b/>
          <w:color w:val="000000" w:themeColor="text1"/>
          <w:lang w:val="en-US"/>
        </w:rPr>
        <w:t xml:space="preserve"> if</w:t>
      </w:r>
      <w:r w:rsidR="00140D37" w:rsidRPr="00AF1626">
        <w:rPr>
          <w:b/>
          <w:color w:val="000000" w:themeColor="text1"/>
          <w:lang w:val="en-US"/>
        </w:rPr>
        <w:t xml:space="preserve"> </w:t>
      </w:r>
      <w:r w:rsidR="0061150E" w:rsidRPr="00AF1626">
        <w:rPr>
          <w:b/>
          <w:color w:val="000000" w:themeColor="text1"/>
          <w:lang w:val="en-US"/>
        </w:rPr>
        <w:t xml:space="preserve">all of the currently </w:t>
      </w:r>
      <w:r w:rsidR="002362EF" w:rsidRPr="00AF1626">
        <w:rPr>
          <w:b/>
          <w:color w:val="000000" w:themeColor="text1"/>
          <w:lang w:val="en-US"/>
        </w:rPr>
        <w:t xml:space="preserve">transmitted </w:t>
      </w:r>
      <w:r w:rsidR="0061150E" w:rsidRPr="00AF1626">
        <w:rPr>
          <w:b/>
          <w:color w:val="000000" w:themeColor="text1"/>
          <w:lang w:val="en-US"/>
        </w:rPr>
        <w:t xml:space="preserve">CBGs of the TB are </w:t>
      </w:r>
      <w:proofErr w:type="spellStart"/>
      <w:r w:rsidR="0061150E" w:rsidRPr="00AF1626">
        <w:rPr>
          <w:b/>
          <w:color w:val="000000" w:themeColor="text1"/>
          <w:lang w:val="en-US"/>
        </w:rPr>
        <w:t>ACK’ed</w:t>
      </w:r>
      <w:proofErr w:type="spellEnd"/>
      <w:r w:rsidR="0061150E" w:rsidRPr="00AF1626">
        <w:rPr>
          <w:b/>
          <w:color w:val="000000" w:themeColor="text1"/>
          <w:lang w:val="en-US"/>
        </w:rPr>
        <w:t xml:space="preserve">. </w:t>
      </w:r>
      <w:r w:rsidR="00893A29" w:rsidRPr="00AF1626">
        <w:rPr>
          <w:b/>
          <w:color w:val="000000" w:themeColor="text1"/>
          <w:lang w:val="en-US"/>
        </w:rPr>
        <w:t>Otherwise, the CWS should be increased.</w:t>
      </w:r>
    </w:p>
    <w:p w14:paraId="2DD20F1F" w14:textId="2021DC2C" w:rsidR="00893A29" w:rsidRDefault="00893A29">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11</w:t>
      </w:r>
      <w:r w:rsidR="0068127F">
        <w:rPr>
          <w:rFonts w:ascii="Times New Roman" w:hAnsi="Times New Roman"/>
          <w:b/>
          <w:color w:val="000000" w:themeColor="text1"/>
          <w:szCs w:val="20"/>
        </w:rPr>
        <w:t>:</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00DF4441" w:rsidRPr="000D4642">
        <w:rPr>
          <w:rFonts w:ascii="Times New Roman" w:hAnsi="Times New Roman"/>
          <w:b/>
          <w:color w:val="000000" w:themeColor="text1"/>
          <w:szCs w:val="20"/>
        </w:rPr>
        <w:t xml:space="preserve">if any </w:t>
      </w:r>
      <w:r w:rsidRPr="000D4642">
        <w:rPr>
          <w:rFonts w:ascii="Times New Roman" w:hAnsi="Times New Roman"/>
          <w:b/>
          <w:color w:val="000000" w:themeColor="text1"/>
          <w:szCs w:val="20"/>
        </w:rPr>
        <w:t>individual bits of the CBGTI</w:t>
      </w:r>
      <w:r w:rsidR="00DF4441" w:rsidRPr="000D4642">
        <w:rPr>
          <w:rFonts w:ascii="Times New Roman" w:hAnsi="Times New Roman"/>
          <w:b/>
          <w:color w:val="000000" w:themeColor="text1"/>
          <w:szCs w:val="20"/>
        </w:rPr>
        <w:t xml:space="preserve">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w:t>
      </w:r>
      <w:r w:rsidR="0078222E" w:rsidRPr="006B4F41">
        <w:rPr>
          <w:rFonts w:ascii="Times New Roman" w:hAnsi="Times New Roman"/>
          <w:b/>
          <w:color w:val="000000" w:themeColor="text1"/>
          <w:szCs w:val="20"/>
        </w:rPr>
        <w:t>;</w:t>
      </w:r>
      <w:r w:rsidRPr="006B4F41">
        <w:rPr>
          <w:rFonts w:ascii="Times New Roman" w:hAnsi="Times New Roman"/>
          <w:b/>
          <w:color w:val="000000" w:themeColor="text1"/>
          <w:szCs w:val="20"/>
        </w:rPr>
        <w:t xml:space="preserve"> otherwise </w:t>
      </w:r>
      <w:r w:rsidRPr="00E61238">
        <w:rPr>
          <w:rFonts w:ascii="Times New Roman" w:hAnsi="Times New Roman"/>
          <w:b/>
          <w:color w:val="000000" w:themeColor="text1"/>
          <w:szCs w:val="20"/>
        </w:rPr>
        <w:t>it is considered as successful, i.e. ACK.</w:t>
      </w:r>
    </w:p>
    <w:p w14:paraId="028B51E3" w14:textId="77777777" w:rsidR="003B19E9" w:rsidRDefault="003B19E9">
      <w:pPr>
        <w:rPr>
          <w:rFonts w:ascii="Times New Roman" w:hAnsi="Times New Roman"/>
          <w:b/>
          <w:color w:val="000000" w:themeColor="text1"/>
          <w:szCs w:val="20"/>
        </w:rPr>
      </w:pPr>
    </w:p>
    <w:p w14:paraId="36F6CD32" w14:textId="6E0DA09C" w:rsidR="006A43F7" w:rsidRDefault="007F1F22" w:rsidP="006A43F7">
      <w:pPr>
        <w:pStyle w:val="Heading2"/>
        <w:numPr>
          <w:ilvl w:val="0"/>
          <w:numId w:val="0"/>
        </w:numPr>
        <w:ind w:left="576" w:hanging="576"/>
      </w:pPr>
      <w:r>
        <w:t>4</w:t>
      </w:r>
      <w:r w:rsidR="006A43F7">
        <w:t xml:space="preserve">. </w:t>
      </w:r>
      <w:r w:rsidR="001E389B">
        <w:t>3</w:t>
      </w:r>
      <w:r w:rsidR="006A43F7">
        <w:t xml:space="preserve"> </w:t>
      </w:r>
      <w:proofErr w:type="gramStart"/>
      <w:r w:rsidR="006A43F7">
        <w:t>Handling</w:t>
      </w:r>
      <w:proofErr w:type="gramEnd"/>
      <w:r w:rsidR="006A43F7">
        <w:t xml:space="preserve"> of CWS A</w:t>
      </w:r>
      <w:r w:rsidR="003B3EC8">
        <w:t xml:space="preserve">djustment when UL Channels are </w:t>
      </w:r>
      <w:r w:rsidR="008F7BA1">
        <w:t>Transmitted</w:t>
      </w:r>
      <w:r w:rsidR="003B3EC8">
        <w:t xml:space="preserve"> on Unlicensed Carriers</w:t>
      </w:r>
    </w:p>
    <w:p w14:paraId="035A6749" w14:textId="77777777" w:rsidR="006A43F7" w:rsidRDefault="006A43F7">
      <w:pPr>
        <w:rPr>
          <w:rFonts w:ascii="Times New Roman" w:hAnsi="Times New Roman"/>
          <w:b/>
          <w:color w:val="000000" w:themeColor="text1"/>
          <w:szCs w:val="20"/>
        </w:rPr>
      </w:pPr>
    </w:p>
    <w:p w14:paraId="3FACE2CB" w14:textId="64FC29FA" w:rsidR="006A43F7" w:rsidRDefault="006A43F7" w:rsidP="006A43F7">
      <w:pPr>
        <w:pStyle w:val="IvDInstructiontext"/>
        <w:spacing w:before="0" w:line="240" w:lineRule="auto"/>
        <w:jc w:val="both"/>
        <w:rPr>
          <w:rFonts w:ascii="Times New Roman" w:eastAsia="Batang" w:hAnsi="Times New Roman" w:cs="Times New Roman"/>
          <w:i w:val="0"/>
          <w:color w:val="auto"/>
          <w:spacing w:val="0"/>
          <w:sz w:val="20"/>
          <w:szCs w:val="20"/>
          <w:lang w:val="en-GB"/>
        </w:rPr>
      </w:pPr>
      <w:r>
        <w:rPr>
          <w:rFonts w:ascii="Times New Roman" w:eastAsia="Batang" w:hAnsi="Times New Roman" w:cs="Times New Roman"/>
          <w:i w:val="0"/>
          <w:color w:val="auto"/>
          <w:spacing w:val="0"/>
          <w:sz w:val="20"/>
          <w:szCs w:val="20"/>
          <w:lang w:val="en-GB"/>
        </w:rPr>
        <w:lastRenderedPageBreak/>
        <w:t>Unlike</w:t>
      </w:r>
      <w:r w:rsidRPr="00790929">
        <w:rPr>
          <w:rFonts w:ascii="Times New Roman" w:eastAsia="Batang" w:hAnsi="Times New Roman" w:cs="Times New Roman"/>
          <w:i w:val="0"/>
          <w:color w:val="auto"/>
          <w:spacing w:val="0"/>
          <w:sz w:val="20"/>
          <w:szCs w:val="20"/>
          <w:lang w:val="en-GB"/>
        </w:rPr>
        <w:t xml:space="preserve"> LTE LAA, several </w:t>
      </w:r>
      <w:r>
        <w:rPr>
          <w:rFonts w:ascii="Times New Roman" w:eastAsia="Batang" w:hAnsi="Times New Roman" w:cs="Times New Roman"/>
          <w:i w:val="0"/>
          <w:color w:val="auto"/>
          <w:spacing w:val="0"/>
          <w:sz w:val="20"/>
          <w:szCs w:val="20"/>
          <w:lang w:val="en-GB"/>
        </w:rPr>
        <w:t xml:space="preserve">new </w:t>
      </w:r>
      <w:r w:rsidRPr="00790929">
        <w:rPr>
          <w:rFonts w:ascii="Times New Roman" w:eastAsia="Batang" w:hAnsi="Times New Roman" w:cs="Times New Roman"/>
          <w:i w:val="0"/>
          <w:color w:val="auto"/>
          <w:spacing w:val="0"/>
          <w:sz w:val="20"/>
          <w:szCs w:val="20"/>
          <w:lang w:val="en-GB"/>
        </w:rPr>
        <w:t xml:space="preserve">deployment scenarios </w:t>
      </w:r>
      <w:r>
        <w:rPr>
          <w:rFonts w:ascii="Times New Roman" w:eastAsia="Batang" w:hAnsi="Times New Roman" w:cs="Times New Roman"/>
          <w:i w:val="0"/>
          <w:color w:val="auto"/>
          <w:spacing w:val="0"/>
          <w:sz w:val="20"/>
          <w:szCs w:val="20"/>
          <w:lang w:val="en-GB"/>
        </w:rPr>
        <w:t>have been</w:t>
      </w:r>
      <w:r w:rsidRPr="00790929">
        <w:rPr>
          <w:rFonts w:ascii="Times New Roman" w:eastAsia="Batang" w:hAnsi="Times New Roman" w:cs="Times New Roman"/>
          <w:i w:val="0"/>
          <w:color w:val="auto"/>
          <w:spacing w:val="0"/>
          <w:sz w:val="20"/>
          <w:szCs w:val="20"/>
          <w:lang w:val="en-GB"/>
        </w:rPr>
        <w:t xml:space="preserve"> envisioned</w:t>
      </w:r>
      <w:r w:rsidRPr="0008141C">
        <w:rPr>
          <w:rFonts w:ascii="Times New Roman" w:eastAsia="Batang" w:hAnsi="Times New Roman" w:cs="Times New Roman"/>
          <w:i w:val="0"/>
          <w:color w:val="auto"/>
          <w:spacing w:val="0"/>
          <w:sz w:val="20"/>
          <w:szCs w:val="20"/>
          <w:lang w:val="en-GB"/>
        </w:rPr>
        <w:t xml:space="preserve"> </w:t>
      </w:r>
      <w:r w:rsidRPr="00790929">
        <w:rPr>
          <w:rFonts w:ascii="Times New Roman" w:eastAsia="Batang" w:hAnsi="Times New Roman" w:cs="Times New Roman"/>
          <w:i w:val="0"/>
          <w:color w:val="auto"/>
          <w:spacing w:val="0"/>
          <w:sz w:val="20"/>
          <w:szCs w:val="20"/>
          <w:lang w:val="en-GB"/>
        </w:rPr>
        <w:t xml:space="preserve">for NR-U, including some cases where </w:t>
      </w:r>
      <w:r>
        <w:rPr>
          <w:rFonts w:ascii="Times New Roman" w:eastAsia="Batang" w:hAnsi="Times New Roman" w:cs="Times New Roman"/>
          <w:i w:val="0"/>
          <w:color w:val="auto"/>
          <w:spacing w:val="0"/>
          <w:sz w:val="20"/>
          <w:szCs w:val="20"/>
          <w:lang w:val="en-GB"/>
        </w:rPr>
        <w:t>all</w:t>
      </w:r>
      <w:r w:rsidRPr="00790929">
        <w:rPr>
          <w:rFonts w:ascii="Times New Roman" w:eastAsia="Batang" w:hAnsi="Times New Roman" w:cs="Times New Roman"/>
          <w:i w:val="0"/>
          <w:color w:val="auto"/>
          <w:spacing w:val="0"/>
          <w:sz w:val="20"/>
          <w:szCs w:val="20"/>
          <w:lang w:val="en-GB"/>
        </w:rPr>
        <w:t xml:space="preserve"> UL </w:t>
      </w:r>
      <w:r>
        <w:rPr>
          <w:rFonts w:ascii="Times New Roman" w:eastAsia="Batang" w:hAnsi="Times New Roman" w:cs="Times New Roman"/>
          <w:i w:val="0"/>
          <w:color w:val="auto"/>
          <w:spacing w:val="0"/>
          <w:sz w:val="20"/>
          <w:szCs w:val="20"/>
          <w:lang w:val="en-GB"/>
        </w:rPr>
        <w:t xml:space="preserve">channels </w:t>
      </w:r>
      <w:r w:rsidRPr="00790929">
        <w:rPr>
          <w:rFonts w:ascii="Times New Roman" w:eastAsia="Batang" w:hAnsi="Times New Roman" w:cs="Times New Roman"/>
          <w:i w:val="0"/>
          <w:color w:val="auto"/>
          <w:spacing w:val="0"/>
          <w:sz w:val="20"/>
          <w:szCs w:val="20"/>
          <w:lang w:val="en-GB"/>
        </w:rPr>
        <w:t xml:space="preserve">will be transmitted on </w:t>
      </w:r>
      <w:r>
        <w:rPr>
          <w:rFonts w:ascii="Times New Roman" w:eastAsia="Batang" w:hAnsi="Times New Roman" w:cs="Times New Roman"/>
          <w:i w:val="0"/>
          <w:color w:val="auto"/>
          <w:spacing w:val="0"/>
          <w:sz w:val="20"/>
          <w:szCs w:val="20"/>
          <w:lang w:val="en-GB"/>
        </w:rPr>
        <w:t xml:space="preserve">an </w:t>
      </w:r>
      <w:r w:rsidRPr="00790929">
        <w:rPr>
          <w:rFonts w:ascii="Times New Roman" w:eastAsia="Batang" w:hAnsi="Times New Roman" w:cs="Times New Roman"/>
          <w:i w:val="0"/>
          <w:color w:val="auto"/>
          <w:spacing w:val="0"/>
          <w:sz w:val="20"/>
          <w:szCs w:val="20"/>
          <w:lang w:val="en-GB"/>
        </w:rPr>
        <w:t xml:space="preserve">unlicensed </w:t>
      </w:r>
      <w:r>
        <w:rPr>
          <w:rFonts w:ascii="Times New Roman" w:eastAsia="Batang" w:hAnsi="Times New Roman" w:cs="Times New Roman"/>
          <w:i w:val="0"/>
          <w:color w:val="auto"/>
          <w:spacing w:val="0"/>
          <w:sz w:val="20"/>
          <w:szCs w:val="20"/>
          <w:lang w:val="en-GB"/>
        </w:rPr>
        <w:t>carrier including PUSCH, PUCCH, and PRACH</w:t>
      </w:r>
      <w:r w:rsidRPr="00790929">
        <w:rPr>
          <w:rFonts w:ascii="Times New Roman" w:eastAsia="Batang" w:hAnsi="Times New Roman" w:cs="Times New Roman"/>
          <w:i w:val="0"/>
          <w:color w:val="auto"/>
          <w:spacing w:val="0"/>
          <w:sz w:val="20"/>
          <w:szCs w:val="20"/>
          <w:lang w:val="en-GB"/>
        </w:rPr>
        <w:t xml:space="preserve"> (e.g. standalone</w:t>
      </w:r>
      <w:r>
        <w:rPr>
          <w:rFonts w:ascii="Times New Roman" w:eastAsia="Batang" w:hAnsi="Times New Roman" w:cs="Times New Roman"/>
          <w:i w:val="0"/>
          <w:color w:val="auto"/>
          <w:spacing w:val="0"/>
          <w:sz w:val="20"/>
          <w:szCs w:val="20"/>
          <w:lang w:val="en-GB"/>
        </w:rPr>
        <w:t xml:space="preserve"> scenario and dual connectivity scenario</w:t>
      </w:r>
      <w:r w:rsidRPr="00790929">
        <w:rPr>
          <w:rFonts w:ascii="Times New Roman" w:eastAsia="Batang" w:hAnsi="Times New Roman" w:cs="Times New Roman"/>
          <w:i w:val="0"/>
          <w:color w:val="auto"/>
          <w:spacing w:val="0"/>
          <w:sz w:val="20"/>
          <w:szCs w:val="20"/>
          <w:lang w:val="en-GB"/>
        </w:rPr>
        <w:t xml:space="preserve">). In this specific cases, </w:t>
      </w:r>
      <w:r>
        <w:rPr>
          <w:rFonts w:ascii="Times New Roman" w:eastAsia="Batang" w:hAnsi="Times New Roman" w:cs="Times New Roman"/>
          <w:i w:val="0"/>
          <w:color w:val="auto"/>
          <w:spacing w:val="0"/>
          <w:sz w:val="20"/>
          <w:szCs w:val="20"/>
          <w:lang w:val="en-GB"/>
        </w:rPr>
        <w:t xml:space="preserve">due to the LBT failures at the UE side, it is not guaranteed that </w:t>
      </w:r>
      <w:r w:rsidRPr="00790929">
        <w:rPr>
          <w:rFonts w:ascii="Times New Roman" w:eastAsia="Batang" w:hAnsi="Times New Roman" w:cs="Times New Roman"/>
          <w:i w:val="0"/>
          <w:color w:val="auto"/>
          <w:spacing w:val="0"/>
          <w:sz w:val="20"/>
          <w:szCs w:val="20"/>
          <w:lang w:val="en-GB"/>
        </w:rPr>
        <w:t xml:space="preserve">the </w:t>
      </w:r>
      <w:r>
        <w:rPr>
          <w:rFonts w:ascii="Times New Roman" w:eastAsia="Batang" w:hAnsi="Times New Roman" w:cs="Times New Roman"/>
          <w:i w:val="0"/>
          <w:color w:val="auto"/>
          <w:spacing w:val="0"/>
          <w:sz w:val="20"/>
          <w:szCs w:val="20"/>
          <w:lang w:val="en-GB"/>
        </w:rPr>
        <w:t xml:space="preserve">UE’s HARQ-ACK </w:t>
      </w:r>
      <w:r w:rsidRPr="00790929">
        <w:rPr>
          <w:rFonts w:ascii="Times New Roman" w:eastAsia="Batang" w:hAnsi="Times New Roman" w:cs="Times New Roman"/>
          <w:i w:val="0"/>
          <w:color w:val="auto"/>
          <w:spacing w:val="0"/>
          <w:sz w:val="20"/>
          <w:szCs w:val="20"/>
          <w:lang w:val="en-GB"/>
        </w:rPr>
        <w:t xml:space="preserve">feedback </w:t>
      </w:r>
      <w:r>
        <w:rPr>
          <w:rFonts w:ascii="Times New Roman" w:eastAsia="Batang" w:hAnsi="Times New Roman" w:cs="Times New Roman"/>
          <w:i w:val="0"/>
          <w:color w:val="auto"/>
          <w:spacing w:val="0"/>
          <w:sz w:val="20"/>
          <w:szCs w:val="20"/>
          <w:lang w:val="en-GB"/>
        </w:rPr>
        <w:t>is</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received</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by the </w:t>
      </w:r>
      <w:proofErr w:type="spellStart"/>
      <w:r>
        <w:rPr>
          <w:rFonts w:ascii="Times New Roman" w:eastAsia="Batang" w:hAnsi="Times New Roman" w:cs="Times New Roman"/>
          <w:i w:val="0"/>
          <w:color w:val="auto"/>
          <w:spacing w:val="0"/>
          <w:sz w:val="20"/>
          <w:szCs w:val="20"/>
          <w:lang w:val="en-GB"/>
        </w:rPr>
        <w:t>gNB</w:t>
      </w:r>
      <w:proofErr w:type="spellEnd"/>
      <w:r>
        <w:rPr>
          <w:rFonts w:ascii="Times New Roman" w:eastAsia="Batang" w:hAnsi="Times New Roman" w:cs="Times New Roman"/>
          <w:i w:val="0"/>
          <w:color w:val="auto"/>
          <w:spacing w:val="0"/>
          <w:sz w:val="20"/>
          <w:szCs w:val="20"/>
          <w:lang w:val="en-GB"/>
        </w:rPr>
        <w:t xml:space="preserve"> </w:t>
      </w:r>
      <w:r w:rsidRPr="00790929">
        <w:rPr>
          <w:rFonts w:ascii="Times New Roman" w:eastAsia="Batang" w:hAnsi="Times New Roman" w:cs="Times New Roman"/>
          <w:i w:val="0"/>
          <w:color w:val="auto"/>
          <w:spacing w:val="0"/>
          <w:sz w:val="20"/>
          <w:szCs w:val="20"/>
          <w:lang w:val="en-GB"/>
        </w:rPr>
        <w:t xml:space="preserve">before the next </w:t>
      </w:r>
      <w:r>
        <w:rPr>
          <w:rFonts w:ascii="Times New Roman" w:eastAsia="Batang" w:hAnsi="Times New Roman" w:cs="Times New Roman"/>
          <w:i w:val="0"/>
          <w:color w:val="auto"/>
          <w:spacing w:val="0"/>
          <w:sz w:val="20"/>
          <w:szCs w:val="20"/>
          <w:lang w:val="en-GB"/>
        </w:rPr>
        <w:t>DL transmission</w:t>
      </w:r>
      <w:r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In this case, some rules may need to be defined </w:t>
      </w:r>
      <w:r w:rsidR="00932FCE">
        <w:rPr>
          <w:rFonts w:ascii="Times New Roman" w:eastAsia="Batang" w:hAnsi="Times New Roman" w:cs="Times New Roman"/>
          <w:i w:val="0"/>
          <w:color w:val="auto"/>
          <w:spacing w:val="0"/>
          <w:sz w:val="20"/>
          <w:szCs w:val="20"/>
          <w:lang w:val="en-GB"/>
        </w:rPr>
        <w:t xml:space="preserve">as to </w:t>
      </w:r>
      <w:r>
        <w:rPr>
          <w:rFonts w:ascii="Times New Roman" w:eastAsia="Batang" w:hAnsi="Times New Roman" w:cs="Times New Roman"/>
          <w:i w:val="0"/>
          <w:color w:val="auto"/>
          <w:spacing w:val="0"/>
          <w:sz w:val="20"/>
          <w:szCs w:val="20"/>
          <w:lang w:val="en-GB"/>
        </w:rPr>
        <w:t xml:space="preserve">how the CWS should be adjusted in absence or late reception of the HARQ-ACK feedback information. </w:t>
      </w:r>
      <w:r w:rsidRPr="00790929">
        <w:rPr>
          <w:rFonts w:ascii="Times New Roman" w:eastAsia="Batang" w:hAnsi="Times New Roman" w:cs="Times New Roman"/>
          <w:i w:val="0"/>
          <w:color w:val="auto"/>
          <w:spacing w:val="0"/>
          <w:sz w:val="20"/>
          <w:szCs w:val="20"/>
          <w:lang w:val="en-GB"/>
        </w:rPr>
        <w:t xml:space="preserve">In principle, the </w:t>
      </w:r>
      <w:r>
        <w:rPr>
          <w:rFonts w:ascii="Times New Roman" w:eastAsia="Batang" w:hAnsi="Times New Roman" w:cs="Times New Roman"/>
          <w:i w:val="0"/>
          <w:color w:val="auto"/>
          <w:spacing w:val="0"/>
          <w:sz w:val="20"/>
          <w:szCs w:val="20"/>
          <w:lang w:val="en-GB"/>
        </w:rPr>
        <w:t xml:space="preserve">problem described here </w:t>
      </w:r>
      <w:r w:rsidRPr="00790929">
        <w:rPr>
          <w:rFonts w:ascii="Times New Roman" w:eastAsia="Batang" w:hAnsi="Times New Roman" w:cs="Times New Roman"/>
          <w:i w:val="0"/>
          <w:color w:val="auto"/>
          <w:spacing w:val="0"/>
          <w:sz w:val="20"/>
          <w:szCs w:val="20"/>
          <w:lang w:val="en-GB"/>
        </w:rPr>
        <w:t xml:space="preserve">is very similar to </w:t>
      </w:r>
      <w:r>
        <w:rPr>
          <w:rFonts w:ascii="Times New Roman" w:eastAsia="Batang" w:hAnsi="Times New Roman" w:cs="Times New Roman"/>
          <w:i w:val="0"/>
          <w:color w:val="auto"/>
          <w:spacing w:val="0"/>
          <w:sz w:val="20"/>
          <w:szCs w:val="20"/>
          <w:lang w:val="en-GB"/>
        </w:rPr>
        <w:t xml:space="preserve">what is specified for </w:t>
      </w:r>
      <w:r w:rsidRPr="00790929">
        <w:rPr>
          <w:rFonts w:ascii="Times New Roman" w:eastAsia="Batang" w:hAnsi="Times New Roman" w:cs="Times New Roman"/>
          <w:i w:val="0"/>
          <w:color w:val="auto"/>
          <w:spacing w:val="0"/>
          <w:sz w:val="20"/>
          <w:szCs w:val="20"/>
          <w:lang w:val="en-GB"/>
        </w:rPr>
        <w:t>the UL CW</w:t>
      </w:r>
      <w:r>
        <w:rPr>
          <w:rFonts w:ascii="Times New Roman" w:eastAsia="Batang" w:hAnsi="Times New Roman" w:cs="Times New Roman"/>
          <w:i w:val="0"/>
          <w:color w:val="auto"/>
          <w:spacing w:val="0"/>
          <w:sz w:val="20"/>
          <w:szCs w:val="20"/>
          <w:lang w:val="en-GB"/>
        </w:rPr>
        <w:t>S</w:t>
      </w:r>
      <w:r w:rsidRPr="00790929">
        <w:rPr>
          <w:rFonts w:ascii="Times New Roman" w:eastAsia="Batang" w:hAnsi="Times New Roman" w:cs="Times New Roman"/>
          <w:i w:val="0"/>
          <w:color w:val="auto"/>
          <w:spacing w:val="0"/>
          <w:sz w:val="20"/>
          <w:szCs w:val="20"/>
          <w:lang w:val="en-GB"/>
        </w:rPr>
        <w:t xml:space="preserve"> adjustment </w:t>
      </w:r>
      <w:r>
        <w:rPr>
          <w:rFonts w:ascii="Times New Roman" w:eastAsia="Batang" w:hAnsi="Times New Roman" w:cs="Times New Roman"/>
          <w:i w:val="0"/>
          <w:color w:val="auto"/>
          <w:spacing w:val="0"/>
          <w:sz w:val="20"/>
          <w:szCs w:val="20"/>
          <w:lang w:val="en-GB"/>
        </w:rPr>
        <w:t>for autonomous UL transmissions in LAA, and similar rules could be defined for DL CWS case in NR-U. For instance, a new timer can be introduced, and the following high level procedure can be used:</w:t>
      </w:r>
    </w:p>
    <w:p w14:paraId="66855EC2" w14:textId="77777777" w:rsidR="006A43F7" w:rsidRDefault="006A43F7" w:rsidP="000731B3">
      <w:pPr>
        <w:pStyle w:val="ListParagraph"/>
        <w:numPr>
          <w:ilvl w:val="0"/>
          <w:numId w:val="25"/>
        </w:numPr>
        <w:rPr>
          <w:color w:val="000000" w:themeColor="text1"/>
        </w:rPr>
      </w:pPr>
      <w:r>
        <w:rPr>
          <w:color w:val="000000" w:themeColor="text1"/>
        </w:rPr>
        <w:t>When DL data is transmitted, the timer is started;</w:t>
      </w:r>
    </w:p>
    <w:p w14:paraId="25913097" w14:textId="77777777" w:rsidR="006A43F7" w:rsidRPr="0062780F" w:rsidRDefault="006A43F7" w:rsidP="000731B3">
      <w:pPr>
        <w:pStyle w:val="ListParagraph"/>
        <w:numPr>
          <w:ilvl w:val="0"/>
          <w:numId w:val="25"/>
        </w:numPr>
        <w:rPr>
          <w:color w:val="000000" w:themeColor="text1"/>
        </w:rPr>
      </w:pPr>
      <w:r w:rsidRPr="0062780F">
        <w:rPr>
          <w:color w:val="000000" w:themeColor="text1"/>
        </w:rPr>
        <w:t>If no HARQ-ACK feedback is received and the timer has not yet elapsed, CWS may remain unchanged</w:t>
      </w:r>
      <w:r>
        <w:rPr>
          <w:color w:val="000000" w:themeColor="text1"/>
        </w:rPr>
        <w:t>;</w:t>
      </w:r>
      <w:r w:rsidRPr="0062780F">
        <w:rPr>
          <w:color w:val="000000" w:themeColor="text1"/>
        </w:rPr>
        <w:t xml:space="preserve"> </w:t>
      </w:r>
    </w:p>
    <w:p w14:paraId="4E01CAD9" w14:textId="77777777" w:rsidR="006A43F7" w:rsidRPr="0062780F" w:rsidRDefault="006A43F7" w:rsidP="000731B3">
      <w:pPr>
        <w:pStyle w:val="ListParagraph"/>
        <w:numPr>
          <w:ilvl w:val="0"/>
          <w:numId w:val="25"/>
        </w:numPr>
        <w:rPr>
          <w:color w:val="000000" w:themeColor="text1"/>
        </w:rPr>
      </w:pPr>
      <w:r w:rsidRPr="0062780F">
        <w:rPr>
          <w:color w:val="000000" w:themeColor="text1"/>
        </w:rPr>
        <w:t>If the timer elapses and no HARQ-ACK feedback is received, the CWS is increased to the next higher value</w:t>
      </w:r>
      <w:r>
        <w:rPr>
          <w:color w:val="000000" w:themeColor="text1"/>
        </w:rPr>
        <w:t>;</w:t>
      </w:r>
      <w:r w:rsidRPr="0062780F">
        <w:rPr>
          <w:color w:val="000000" w:themeColor="text1"/>
        </w:rPr>
        <w:t xml:space="preserve"> </w:t>
      </w:r>
    </w:p>
    <w:p w14:paraId="35CFD74D" w14:textId="77777777" w:rsidR="006A43F7" w:rsidRPr="0062780F" w:rsidRDefault="006A43F7" w:rsidP="000731B3">
      <w:pPr>
        <w:pStyle w:val="ListParagraph"/>
        <w:numPr>
          <w:ilvl w:val="0"/>
          <w:numId w:val="25"/>
        </w:numPr>
        <w:rPr>
          <w:color w:val="000000" w:themeColor="text1"/>
        </w:rPr>
      </w:pPr>
      <w:r w:rsidRPr="0062780F">
        <w:rPr>
          <w:color w:val="000000" w:themeColor="text1"/>
        </w:rPr>
        <w:t xml:space="preserve">If the feedback for one or more previous Cat-4 LBT DL transmission is received after the timer expired without reception of any feedback, then </w:t>
      </w:r>
    </w:p>
    <w:p w14:paraId="0183711B"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1: revert the CWS to the value used to transmit the first burst of previous Cat-4 LBT transmission(s)</w:t>
      </w:r>
      <w:r>
        <w:rPr>
          <w:color w:val="000000" w:themeColor="text1"/>
        </w:rPr>
        <w:t>;</w:t>
      </w:r>
      <w:r w:rsidRPr="0062780F">
        <w:rPr>
          <w:color w:val="000000" w:themeColor="text1"/>
        </w:rPr>
        <w:t xml:space="preserve"> </w:t>
      </w:r>
    </w:p>
    <w:p w14:paraId="2A96BAE7"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2: update the CWS sequentially in order of the transmission:</w:t>
      </w:r>
    </w:p>
    <w:p w14:paraId="738CFC31" w14:textId="77777777" w:rsidR="006A43F7" w:rsidRPr="0062780F" w:rsidRDefault="006A43F7" w:rsidP="000731B3">
      <w:pPr>
        <w:pStyle w:val="ListParagraph"/>
        <w:numPr>
          <w:ilvl w:val="2"/>
          <w:numId w:val="25"/>
        </w:numPr>
        <w:rPr>
          <w:color w:val="000000" w:themeColor="text1"/>
        </w:rPr>
      </w:pPr>
      <w:r w:rsidRPr="0062780F">
        <w:rPr>
          <w:color w:val="000000" w:themeColor="text1"/>
        </w:rPr>
        <w:t>if the feedback indicates ACK for the reference PDSCH(s) of that burst, CWS is reset</w:t>
      </w:r>
      <w:r>
        <w:rPr>
          <w:color w:val="000000" w:themeColor="text1"/>
        </w:rPr>
        <w:t>;</w:t>
      </w:r>
    </w:p>
    <w:p w14:paraId="02B3EC10" w14:textId="77777777" w:rsidR="006A43F7" w:rsidRPr="0062780F" w:rsidRDefault="006A43F7" w:rsidP="000731B3">
      <w:pPr>
        <w:pStyle w:val="ListParagraph"/>
        <w:numPr>
          <w:ilvl w:val="2"/>
          <w:numId w:val="25"/>
        </w:numPr>
        <w:rPr>
          <w:color w:val="000000" w:themeColor="text1"/>
        </w:rPr>
      </w:pPr>
      <w:proofErr w:type="gramStart"/>
      <w:r w:rsidRPr="0062780F">
        <w:rPr>
          <w:color w:val="000000" w:themeColor="text1"/>
        </w:rPr>
        <w:t>else</w:t>
      </w:r>
      <w:proofErr w:type="gramEnd"/>
      <w:r w:rsidRPr="0062780F">
        <w:rPr>
          <w:color w:val="000000" w:themeColor="text1"/>
        </w:rPr>
        <w:t xml:space="preserve"> (if the feedback indicates NACK or there is no feedback), the CWS is doubled</w:t>
      </w:r>
      <w:r>
        <w:rPr>
          <w:color w:val="000000" w:themeColor="text1"/>
        </w:rPr>
        <w:t>.</w:t>
      </w:r>
    </w:p>
    <w:p w14:paraId="4B73CE3F" w14:textId="24B22C48" w:rsidR="006A43F7" w:rsidRPr="00AF1626" w:rsidRDefault="006A43F7" w:rsidP="006A43F7">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00C44CE5" w:rsidRPr="00AF1626">
        <w:rPr>
          <w:rFonts w:ascii="Times New Roman" w:eastAsiaTheme="majorEastAsia" w:hAnsi="Times New Roman"/>
          <w:b/>
          <w:color w:val="000000" w:themeColor="text1"/>
        </w:rPr>
        <w:t xml:space="preserve"> </w:t>
      </w:r>
      <w:r w:rsidR="008F7BA1">
        <w:rPr>
          <w:rFonts w:ascii="Times New Roman" w:eastAsiaTheme="majorEastAsia" w:hAnsi="Times New Roman"/>
          <w:b/>
          <w:color w:val="000000" w:themeColor="text1"/>
        </w:rPr>
        <w:t>12</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sidR="007B124A">
        <w:rPr>
          <w:rFonts w:ascii="Times New Roman" w:hAnsi="Times New Roman"/>
          <w:b/>
          <w:color w:val="000000" w:themeColor="text1"/>
          <w:szCs w:val="20"/>
        </w:rPr>
        <w:t xml:space="preserve">tment for AUL in </w:t>
      </w:r>
      <w:proofErr w:type="spellStart"/>
      <w:r w:rsidR="007B124A">
        <w:rPr>
          <w:rFonts w:ascii="Times New Roman" w:hAnsi="Times New Roman"/>
          <w:b/>
          <w:color w:val="000000" w:themeColor="text1"/>
          <w:szCs w:val="20"/>
        </w:rPr>
        <w:t>F</w:t>
      </w:r>
      <w:r w:rsidRPr="00AF1626">
        <w:rPr>
          <w:rFonts w:ascii="Times New Roman" w:hAnsi="Times New Roman"/>
          <w:b/>
          <w:color w:val="000000" w:themeColor="text1"/>
          <w:szCs w:val="20"/>
        </w:rPr>
        <w:t>eLAA</w:t>
      </w:r>
      <w:proofErr w:type="spellEnd"/>
      <w:r w:rsidRPr="00AF1626">
        <w:rPr>
          <w:rFonts w:ascii="Times New Roman" w:hAnsi="Times New Roman"/>
          <w:b/>
          <w:color w:val="000000" w:themeColor="text1"/>
          <w:szCs w:val="20"/>
        </w:rPr>
        <w:t xml:space="preserve"> are adopted for the DL CWS adjustment.</w:t>
      </w:r>
    </w:p>
    <w:p w14:paraId="1FCF5E6D" w14:textId="77777777" w:rsidR="003B3EC8" w:rsidRDefault="003B3EC8">
      <w:pPr>
        <w:rPr>
          <w:rFonts w:ascii="Times New Roman" w:hAnsi="Times New Roman"/>
          <w:szCs w:val="20"/>
        </w:rPr>
      </w:pPr>
    </w:p>
    <w:p w14:paraId="730367E3" w14:textId="061A373D" w:rsidR="007272B1" w:rsidRDefault="007078D5">
      <w:r>
        <w:rPr>
          <w:rFonts w:ascii="Times New Roman" w:hAnsi="Times New Roman"/>
          <w:szCs w:val="20"/>
        </w:rPr>
        <w:t xml:space="preserve">In those </w:t>
      </w:r>
      <w:r w:rsidR="007272B1" w:rsidRPr="00790929">
        <w:rPr>
          <w:rFonts w:ascii="Times New Roman" w:hAnsi="Times New Roman"/>
          <w:szCs w:val="20"/>
        </w:rPr>
        <w:t xml:space="preserve">deployment scenarios where </w:t>
      </w:r>
      <w:r w:rsidR="007272B1">
        <w:rPr>
          <w:rFonts w:ascii="Times New Roman" w:hAnsi="Times New Roman"/>
          <w:szCs w:val="20"/>
        </w:rPr>
        <w:t>all</w:t>
      </w:r>
      <w:r w:rsidR="007272B1" w:rsidRPr="00790929">
        <w:rPr>
          <w:rFonts w:ascii="Times New Roman" w:hAnsi="Times New Roman"/>
          <w:szCs w:val="20"/>
        </w:rPr>
        <w:t xml:space="preserve"> UL </w:t>
      </w:r>
      <w:r w:rsidR="007272B1">
        <w:rPr>
          <w:rFonts w:ascii="Times New Roman" w:hAnsi="Times New Roman"/>
          <w:szCs w:val="20"/>
        </w:rPr>
        <w:t xml:space="preserve">channels </w:t>
      </w:r>
      <w:r w:rsidR="007272B1" w:rsidRPr="00790929">
        <w:rPr>
          <w:rFonts w:ascii="Times New Roman" w:hAnsi="Times New Roman"/>
          <w:szCs w:val="20"/>
        </w:rPr>
        <w:t xml:space="preserve">will be transmitted on </w:t>
      </w:r>
      <w:r w:rsidR="007272B1">
        <w:rPr>
          <w:rFonts w:ascii="Times New Roman" w:hAnsi="Times New Roman"/>
          <w:szCs w:val="20"/>
        </w:rPr>
        <w:t xml:space="preserve">an </w:t>
      </w:r>
      <w:r w:rsidR="007272B1" w:rsidRPr="00790929">
        <w:rPr>
          <w:rFonts w:ascii="Times New Roman" w:hAnsi="Times New Roman"/>
          <w:szCs w:val="20"/>
        </w:rPr>
        <w:t xml:space="preserve">unlicensed </w:t>
      </w:r>
      <w:r w:rsidR="007272B1">
        <w:rPr>
          <w:rFonts w:ascii="Times New Roman" w:hAnsi="Times New Roman"/>
          <w:szCs w:val="20"/>
        </w:rPr>
        <w:t>carrier</w:t>
      </w:r>
      <w:r>
        <w:rPr>
          <w:rFonts w:ascii="Times New Roman" w:hAnsi="Times New Roman"/>
          <w:szCs w:val="20"/>
        </w:rPr>
        <w:t xml:space="preserve">, </w:t>
      </w:r>
      <w:r w:rsidR="007272B1">
        <w:rPr>
          <w:rFonts w:ascii="Times New Roman" w:hAnsi="Times New Roman"/>
          <w:szCs w:val="20"/>
        </w:rPr>
        <w:t xml:space="preserve">it is necessary to consider whether </w:t>
      </w:r>
      <w:r w:rsidR="007E6BBF">
        <w:rPr>
          <w:rFonts w:ascii="Times New Roman" w:hAnsi="Times New Roman"/>
          <w:szCs w:val="20"/>
        </w:rPr>
        <w:t>PUCCH and PRACH</w:t>
      </w:r>
      <w:r w:rsidR="006A43F7">
        <w:rPr>
          <w:rFonts w:ascii="Times New Roman" w:hAnsi="Times New Roman"/>
          <w:szCs w:val="20"/>
        </w:rPr>
        <w:t xml:space="preserve"> should be included within the CWS adjustment mechanism or not. </w:t>
      </w:r>
      <w:r w:rsidR="007E6BBF">
        <w:rPr>
          <w:rFonts w:ascii="Times New Roman" w:hAnsi="Times New Roman"/>
          <w:szCs w:val="20"/>
        </w:rPr>
        <w:t xml:space="preserve">In both </w:t>
      </w:r>
      <w:r w:rsidR="007E6BBF">
        <w:t xml:space="preserve">IEEE 802.11ac and IEEE 802.11ax, </w:t>
      </w:r>
      <w:r w:rsidR="004308F8">
        <w:t xml:space="preserve">no CWS adjustment is done for the </w:t>
      </w:r>
      <w:r w:rsidR="0021069B" w:rsidRPr="0021069B">
        <w:rPr>
          <w:i/>
        </w:rPr>
        <w:t>B</w:t>
      </w:r>
      <w:r w:rsidR="00946C6F">
        <w:rPr>
          <w:i/>
        </w:rPr>
        <w:t xml:space="preserve">lock </w:t>
      </w:r>
      <w:proofErr w:type="spellStart"/>
      <w:r w:rsidR="00946C6F">
        <w:rPr>
          <w:i/>
        </w:rPr>
        <w:t>Ack</w:t>
      </w:r>
      <w:proofErr w:type="spellEnd"/>
      <w:r w:rsidR="00946C6F">
        <w:rPr>
          <w:i/>
        </w:rPr>
        <w:t xml:space="preserve"> frames</w:t>
      </w:r>
      <w:r w:rsidR="002E2532">
        <w:t xml:space="preserve">, which are used to carry </w:t>
      </w:r>
      <w:r w:rsidR="00946C6F">
        <w:t>unicast ACK/NACK information</w:t>
      </w:r>
      <w:r w:rsidR="004308F8">
        <w:t xml:space="preserve">, but CWS is </w:t>
      </w:r>
      <w:r w:rsidR="0021069B">
        <w:t xml:space="preserve">instead </w:t>
      </w:r>
      <w:r w:rsidR="004308F8">
        <w:t>adjusted for</w:t>
      </w:r>
      <w:r w:rsidR="00932FCE">
        <w:t xml:space="preserve"> management frames such</w:t>
      </w:r>
      <w:r w:rsidR="004308F8">
        <w:t xml:space="preserve"> </w:t>
      </w:r>
      <w:r w:rsidR="0021069B">
        <w:rPr>
          <w:i/>
        </w:rPr>
        <w:t>P</w:t>
      </w:r>
      <w:r w:rsidR="0021069B" w:rsidRPr="0021069B">
        <w:rPr>
          <w:i/>
        </w:rPr>
        <w:t>robe R</w:t>
      </w:r>
      <w:r w:rsidR="0021069B" w:rsidRPr="00AF1626">
        <w:rPr>
          <w:i/>
        </w:rPr>
        <w:t>eques</w:t>
      </w:r>
      <w:r w:rsidR="007B28A7">
        <w:rPr>
          <w:i/>
        </w:rPr>
        <w:t>t</w:t>
      </w:r>
      <w:r w:rsidR="00F7306F">
        <w:rPr>
          <w:i/>
        </w:rPr>
        <w:t>/Probe Response</w:t>
      </w:r>
      <w:r w:rsidR="0021069B" w:rsidRPr="0021069B">
        <w:rPr>
          <w:i/>
        </w:rPr>
        <w:t xml:space="preserve"> F</w:t>
      </w:r>
      <w:r w:rsidR="0021069B" w:rsidRPr="00AF1626">
        <w:rPr>
          <w:i/>
        </w:rPr>
        <w:t>rames</w:t>
      </w:r>
      <w:r w:rsidR="002E2532">
        <w:t>, which have a high resemblanc</w:t>
      </w:r>
      <w:r w:rsidR="00F7306F">
        <w:t>e</w:t>
      </w:r>
      <w:r w:rsidR="002E2532">
        <w:t xml:space="preserve"> with the PRACH signals in the NR design. That said, by </w:t>
      </w:r>
      <w:r w:rsidR="005648C5">
        <w:t xml:space="preserve">following </w:t>
      </w:r>
      <w:r w:rsidR="002E2532">
        <w:t xml:space="preserve">the behaviour of the Wi-Fi technology, </w:t>
      </w:r>
      <w:r w:rsidR="005648C5">
        <w:t>no</w:t>
      </w:r>
      <w:r w:rsidR="002E2532">
        <w:t xml:space="preserve"> CWS adjustment </w:t>
      </w:r>
      <w:r w:rsidR="005648C5">
        <w:t xml:space="preserve">is performed </w:t>
      </w:r>
      <w:r w:rsidR="002E2532">
        <w:t>for PUCCH.</w:t>
      </w:r>
      <w:r w:rsidR="0021069B">
        <w:t xml:space="preserve"> </w:t>
      </w:r>
    </w:p>
    <w:p w14:paraId="2D3F6BBC" w14:textId="2D550AAD" w:rsidR="002E2532" w:rsidRDefault="002E2532">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sidR="008F7BA1">
        <w:rPr>
          <w:rFonts w:ascii="Times New Roman" w:eastAsiaTheme="majorEastAsia" w:hAnsi="Times New Roman"/>
          <w:b/>
          <w:color w:val="000000" w:themeColor="text1"/>
        </w:rPr>
        <w:t>13</w:t>
      </w:r>
      <w:r w:rsidRPr="00AF1626">
        <w:rPr>
          <w:rFonts w:ascii="Times New Roman" w:hAnsi="Times New Roman"/>
          <w:b/>
          <w:color w:val="000000" w:themeColor="text1"/>
          <w:szCs w:val="20"/>
        </w:rPr>
        <w:t xml:space="preserve">: </w:t>
      </w:r>
      <w:r w:rsidR="00897E4D" w:rsidRPr="00AF1626">
        <w:rPr>
          <w:rFonts w:ascii="Times New Roman" w:hAnsi="Times New Roman"/>
          <w:b/>
          <w:color w:val="000000" w:themeColor="text1"/>
          <w:szCs w:val="20"/>
        </w:rPr>
        <w:t xml:space="preserve">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sidR="00BB4305">
        <w:rPr>
          <w:rFonts w:ascii="Times New Roman" w:hAnsi="Times New Roman"/>
          <w:b/>
          <w:color w:val="000000" w:themeColor="text1"/>
          <w:szCs w:val="20"/>
        </w:rPr>
        <w:t xml:space="preserve">mechanism </w:t>
      </w:r>
      <w:r>
        <w:rPr>
          <w:rFonts w:ascii="Times New Roman" w:hAnsi="Times New Roman"/>
          <w:b/>
          <w:color w:val="000000" w:themeColor="text1"/>
          <w:szCs w:val="20"/>
        </w:rPr>
        <w:t xml:space="preserve">does not account </w:t>
      </w:r>
      <w:r w:rsidRPr="002E2532">
        <w:rPr>
          <w:rFonts w:ascii="Times New Roman" w:hAnsi="Times New Roman"/>
          <w:b/>
          <w:color w:val="000000" w:themeColor="text1"/>
          <w:szCs w:val="20"/>
        </w:rPr>
        <w:t>for PUCCH transmissions.</w:t>
      </w:r>
    </w:p>
    <w:p w14:paraId="745001B8" w14:textId="77777777" w:rsidR="00555C34" w:rsidRDefault="00555C34"/>
    <w:p w14:paraId="40C6CAA3" w14:textId="36C5DA21" w:rsidR="007272B1" w:rsidRDefault="005648C5">
      <w:r>
        <w:t>Given that msg2 can be considered as a response to a PRACH, w</w:t>
      </w:r>
      <w:r w:rsidR="0021069B">
        <w:t>hen a PRACH transmission occurs, the UL CWS adjustment should be updated according with the following high level procedure:</w:t>
      </w:r>
    </w:p>
    <w:p w14:paraId="089CA335" w14:textId="111397DA" w:rsidR="00CC3911" w:rsidRDefault="00CC3911" w:rsidP="000731B3">
      <w:pPr>
        <w:pStyle w:val="ListParagraph"/>
        <w:numPr>
          <w:ilvl w:val="0"/>
          <w:numId w:val="28"/>
        </w:numPr>
        <w:spacing w:after="120" w:line="240" w:lineRule="auto"/>
      </w:pPr>
      <w:r>
        <w:t>If msg</w:t>
      </w:r>
      <w:r w:rsidRPr="00F74366">
        <w:t xml:space="preserve">2 </w:t>
      </w:r>
      <w:r>
        <w:t>or msg4</w:t>
      </w:r>
      <w:r w:rsidRPr="00F74366">
        <w:t xml:space="preserve"> </w:t>
      </w:r>
      <w:r>
        <w:t>for 4-step RACH</w:t>
      </w:r>
      <w:r w:rsidRPr="00F74366">
        <w:t xml:space="preserve"> </w:t>
      </w:r>
      <w:r>
        <w:t>or</w:t>
      </w:r>
      <w:r w:rsidRPr="00F74366">
        <w:t xml:space="preserve"> </w:t>
      </w:r>
      <w:proofErr w:type="spellStart"/>
      <w:r w:rsidRPr="00F74366">
        <w:t>msg</w:t>
      </w:r>
      <w:proofErr w:type="spellEnd"/>
      <w:r>
        <w:t xml:space="preserve"> B for 2-step RACH</w:t>
      </w:r>
      <w:r w:rsidRPr="00F74366">
        <w:t xml:space="preserve"> are not</w:t>
      </w:r>
      <w:r w:rsidR="00FA75DD">
        <w:t xml:space="preserve"> correctly</w:t>
      </w:r>
      <w:r w:rsidRPr="00F74366">
        <w:t xml:space="preserve"> </w:t>
      </w:r>
      <w:r w:rsidR="00FA75DD">
        <w:t>detected</w:t>
      </w:r>
      <w:r w:rsidRPr="00F74366">
        <w:t xml:space="preserve"> within t</w:t>
      </w:r>
      <w:r>
        <w:t>he anticipated reception window, the CWS is increased to the next higher value up to the maximum value;</w:t>
      </w:r>
    </w:p>
    <w:p w14:paraId="14C7259A" w14:textId="53604A6C" w:rsidR="00CC3911" w:rsidRDefault="00CC3911" w:rsidP="000731B3">
      <w:pPr>
        <w:pStyle w:val="ListParagraph"/>
        <w:numPr>
          <w:ilvl w:val="0"/>
          <w:numId w:val="28"/>
        </w:numPr>
        <w:spacing w:after="120" w:line="240" w:lineRule="auto"/>
      </w:pPr>
      <w:r>
        <w:t>Otherwise, CWS is reset.</w:t>
      </w:r>
    </w:p>
    <w:p w14:paraId="0F7B72E1" w14:textId="2CE7F4B3" w:rsidR="002E2532" w:rsidRPr="00CC3911" w:rsidRDefault="00CC3911" w:rsidP="00886917">
      <w:pPr>
        <w:rPr>
          <w:rFonts w:ascii="Times New Roman" w:hAnsi="Times New Roman"/>
          <w:b/>
          <w:color w:val="000000" w:themeColor="text1"/>
          <w:szCs w:val="20"/>
        </w:rPr>
      </w:pPr>
      <w:r>
        <w:t xml:space="preserve">Notice that the above mechanism alone suffers from the fact that that multiple UEs might potentially chose the same PRACH preamble, and by receiving msg2 it is not possible for the UE to determine whether this is due to the successful reception of the PRACH preamble, or whether the transmitted preamble was not received and the Msg2 is intended for another UE that has picked the same preamble. To cope with this issue, if </w:t>
      </w:r>
      <w:r w:rsidR="00886917">
        <w:t xml:space="preserve">msg2 is correctly received but msg4 is not correctly received, then </w:t>
      </w:r>
      <w:r>
        <w:t xml:space="preserve">the CWS value </w:t>
      </w:r>
      <w:r>
        <w:lastRenderedPageBreak/>
        <w:t>is reinstated</w:t>
      </w:r>
      <w:r w:rsidR="00886917">
        <w:t xml:space="preserve"> to the value before the update by correct msg2 reception</w:t>
      </w:r>
      <w:r>
        <w:t xml:space="preserve">, and </w:t>
      </w:r>
      <w:r w:rsidR="00886917">
        <w:t xml:space="preserve">it </w:t>
      </w:r>
      <w:r>
        <w:t>is</w:t>
      </w:r>
      <w:r w:rsidR="0068715B">
        <w:t xml:space="preserve"> further</w:t>
      </w:r>
      <w:r>
        <w:t xml:space="preserve"> increased to the next higher value</w:t>
      </w:r>
      <w:r w:rsidR="00343F6B">
        <w:t>.</w:t>
      </w:r>
    </w:p>
    <w:p w14:paraId="3354885F" w14:textId="0E2FCBFA" w:rsidR="00343F6B" w:rsidRDefault="002E2532" w:rsidP="002E2532">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14</w:t>
      </w:r>
      <w:r w:rsidRPr="006B4F41">
        <w:rPr>
          <w:rFonts w:ascii="Times New Roman" w:hAnsi="Times New Roman"/>
          <w:b/>
          <w:color w:val="000000" w:themeColor="text1"/>
          <w:szCs w:val="20"/>
        </w:rPr>
        <w:t xml:space="preserve">: </w:t>
      </w:r>
      <w:r w:rsidR="00343F6B"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w:t>
      </w:r>
      <w:r w:rsidR="00343F6B" w:rsidRPr="006B4F41">
        <w:rPr>
          <w:rFonts w:ascii="Times New Roman" w:hAnsi="Times New Roman"/>
          <w:b/>
          <w:color w:val="000000" w:themeColor="text1"/>
          <w:szCs w:val="20"/>
        </w:rPr>
        <w:t xml:space="preserve">the </w:t>
      </w:r>
      <w:r w:rsidR="00343F6B" w:rsidRPr="000D4642">
        <w:rPr>
          <w:rFonts w:ascii="Times New Roman" w:hAnsi="Times New Roman"/>
          <w:b/>
          <w:color w:val="000000" w:themeColor="text1"/>
          <w:szCs w:val="20"/>
        </w:rPr>
        <w:t xml:space="preserve">UL </w:t>
      </w:r>
      <w:r w:rsidR="00343F6B" w:rsidRPr="006B4F41">
        <w:rPr>
          <w:rFonts w:ascii="Times New Roman" w:hAnsi="Times New Roman"/>
          <w:b/>
          <w:color w:val="000000" w:themeColor="text1"/>
          <w:szCs w:val="20"/>
        </w:rPr>
        <w:t xml:space="preserve">CWS </w:t>
      </w:r>
      <w:r w:rsidR="00555C34" w:rsidRPr="006B4F41">
        <w:rPr>
          <w:rFonts w:ascii="Times New Roman" w:hAnsi="Times New Roman"/>
          <w:b/>
          <w:color w:val="000000" w:themeColor="text1"/>
          <w:szCs w:val="20"/>
        </w:rPr>
        <w:t>adjustment</w:t>
      </w:r>
      <w:r w:rsidR="00343F6B" w:rsidRPr="006B4F41">
        <w:rPr>
          <w:rFonts w:ascii="Times New Roman" w:hAnsi="Times New Roman"/>
          <w:b/>
          <w:color w:val="000000" w:themeColor="text1"/>
          <w:szCs w:val="20"/>
        </w:rPr>
        <w:t xml:space="preserve"> </w:t>
      </w:r>
      <w:r w:rsidR="00343F6B">
        <w:rPr>
          <w:rFonts w:ascii="Times New Roman" w:hAnsi="Times New Roman"/>
          <w:b/>
          <w:color w:val="000000" w:themeColor="text1"/>
          <w:szCs w:val="20"/>
        </w:rPr>
        <w:t xml:space="preserve">mechanism accounts for PRACH transmissions based on </w:t>
      </w:r>
      <w:r w:rsidR="001E389B">
        <w:rPr>
          <w:rFonts w:ascii="Times New Roman" w:hAnsi="Times New Roman"/>
          <w:b/>
          <w:color w:val="000000" w:themeColor="text1"/>
          <w:szCs w:val="20"/>
        </w:rPr>
        <w:t>procedure described above</w:t>
      </w:r>
      <w:r w:rsidR="00343F6B">
        <w:rPr>
          <w:rFonts w:ascii="Times New Roman" w:hAnsi="Times New Roman"/>
          <w:b/>
          <w:color w:val="000000" w:themeColor="text1"/>
          <w:szCs w:val="20"/>
        </w:rPr>
        <w:t>.</w:t>
      </w:r>
    </w:p>
    <w:p w14:paraId="03B70F12" w14:textId="6A31D33D" w:rsidR="002E2532" w:rsidRPr="00AF1626" w:rsidRDefault="00555C34" w:rsidP="00555C34">
      <w:pPr>
        <w:rPr>
          <w:rFonts w:ascii="Times New Roman" w:hAnsi="Times New Roman"/>
          <w:color w:val="000000" w:themeColor="text1"/>
          <w:szCs w:val="20"/>
        </w:rPr>
      </w:pPr>
      <w:r w:rsidRPr="00AF1626">
        <w:rPr>
          <w:rFonts w:ascii="Times New Roman" w:hAnsi="Times New Roman"/>
          <w:color w:val="000000" w:themeColor="text1"/>
          <w:szCs w:val="20"/>
        </w:rPr>
        <w:t xml:space="preserve">While as </w:t>
      </w:r>
      <w:r>
        <w:rPr>
          <w:rFonts w:ascii="Times New Roman" w:hAnsi="Times New Roman"/>
          <w:color w:val="000000" w:themeColor="text1"/>
          <w:szCs w:val="20"/>
        </w:rPr>
        <w:t xml:space="preserve">described above the UL CWS adjustment mechanism must account for different types of transmissions, in order to simplify the UE </w:t>
      </w:r>
      <w:r w:rsidRPr="00555C34">
        <w:rPr>
          <w:rFonts w:ascii="Times New Roman" w:hAnsi="Times New Roman"/>
          <w:color w:val="000000" w:themeColor="text1"/>
          <w:szCs w:val="20"/>
        </w:rPr>
        <w:t>procedure and complexity</w:t>
      </w:r>
      <w:r w:rsidR="00BB4305">
        <w:rPr>
          <w:rFonts w:ascii="Times New Roman" w:hAnsi="Times New Roman"/>
          <w:color w:val="000000" w:themeColor="text1"/>
          <w:szCs w:val="20"/>
        </w:rPr>
        <w:t>,</w:t>
      </w:r>
      <w:r w:rsidRPr="00AF1626">
        <w:rPr>
          <w:rFonts w:ascii="Times New Roman" w:hAnsi="Times New Roman"/>
          <w:color w:val="000000" w:themeColor="text1"/>
          <w:szCs w:val="20"/>
        </w:rPr>
        <w:t xml:space="preserve"> a </w:t>
      </w:r>
      <w:r w:rsidR="00BB4305" w:rsidRPr="00BB4305">
        <w:rPr>
          <w:rFonts w:ascii="Times New Roman" w:hAnsi="Times New Roman"/>
          <w:color w:val="000000" w:themeColor="text1"/>
          <w:szCs w:val="20"/>
        </w:rPr>
        <w:t>single CWS counter ca</w:t>
      </w:r>
      <w:r w:rsidR="00BB4305">
        <w:rPr>
          <w:rFonts w:ascii="Times New Roman" w:hAnsi="Times New Roman"/>
          <w:color w:val="000000" w:themeColor="text1"/>
          <w:szCs w:val="20"/>
        </w:rPr>
        <w:t>n be</w:t>
      </w:r>
      <w:r w:rsidR="002E2532" w:rsidRPr="00AF1626">
        <w:rPr>
          <w:rFonts w:ascii="Times New Roman" w:hAnsi="Times New Roman"/>
          <w:color w:val="000000" w:themeColor="text1"/>
          <w:szCs w:val="20"/>
        </w:rPr>
        <w:t xml:space="preserve"> adopted at the UE for each priority class for all the transmission types.</w:t>
      </w:r>
      <w:r>
        <w:rPr>
          <w:rFonts w:ascii="Times New Roman" w:hAnsi="Times New Roman"/>
          <w:color w:val="000000" w:themeColor="text1"/>
          <w:szCs w:val="20"/>
        </w:rPr>
        <w:t xml:space="preserve"> </w:t>
      </w:r>
    </w:p>
    <w:p w14:paraId="52C81BEE" w14:textId="51574A3E" w:rsidR="00BB4305" w:rsidRDefault="00BB4305" w:rsidP="00BB4305">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15</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309F3BDB" w14:textId="03A912A1" w:rsidR="001E389B" w:rsidRDefault="007F1F22" w:rsidP="001E389B">
      <w:pPr>
        <w:pStyle w:val="Heading2"/>
        <w:numPr>
          <w:ilvl w:val="0"/>
          <w:numId w:val="0"/>
        </w:numPr>
        <w:ind w:left="576" w:hanging="576"/>
      </w:pPr>
      <w:r>
        <w:t>4</w:t>
      </w:r>
      <w:r w:rsidR="001E389B">
        <w:t xml:space="preserve">. </w:t>
      </w:r>
      <w:r w:rsidR="00773CD7">
        <w:t>4</w:t>
      </w:r>
      <w:r w:rsidR="001E389B">
        <w:t xml:space="preserve"> CWS Adjustment </w:t>
      </w:r>
      <w:r w:rsidR="00AF1D39">
        <w:t>for</w:t>
      </w:r>
      <w:r w:rsidR="001E389B">
        <w:t xml:space="preserve"> Wideband Operation </w:t>
      </w:r>
    </w:p>
    <w:p w14:paraId="7F95F029" w14:textId="77777777" w:rsidR="001E389B" w:rsidRDefault="001E389B" w:rsidP="002E2532">
      <w:pPr>
        <w:rPr>
          <w:rFonts w:ascii="Times New Roman" w:hAnsi="Times New Roman"/>
          <w:b/>
          <w:color w:val="000000" w:themeColor="text1"/>
          <w:szCs w:val="20"/>
        </w:rPr>
      </w:pPr>
    </w:p>
    <w:p w14:paraId="49DE8B8D" w14:textId="03AEDF6E" w:rsidR="00BB4305" w:rsidRDefault="00773CD7" w:rsidP="002E2532">
      <w:pPr>
        <w:rPr>
          <w:rFonts w:ascii="Times New Roman" w:hAnsi="Times New Roman"/>
          <w:color w:val="000000" w:themeColor="text1"/>
          <w:szCs w:val="20"/>
        </w:rPr>
      </w:pPr>
      <w:r>
        <w:rPr>
          <w:rFonts w:ascii="Times New Roman" w:hAnsi="Times New Roman"/>
          <w:color w:val="000000" w:themeColor="text1"/>
          <w:szCs w:val="20"/>
        </w:rPr>
        <w:t xml:space="preserve">In LTE LAA, multi-carrier operation is supported for DL, and following the ETSI BRAN </w:t>
      </w:r>
      <w:r w:rsidR="00AF1D39">
        <w:rPr>
          <w:rFonts w:ascii="Times New Roman" w:hAnsi="Times New Roman"/>
          <w:color w:val="000000" w:themeColor="text1"/>
          <w:szCs w:val="20"/>
        </w:rPr>
        <w:t>guidelines</w:t>
      </w:r>
      <w:r>
        <w:rPr>
          <w:rFonts w:ascii="Times New Roman" w:hAnsi="Times New Roman"/>
          <w:color w:val="000000" w:themeColor="text1"/>
          <w:szCs w:val="20"/>
        </w:rPr>
        <w:t xml:space="preserve"> [6] two types</w:t>
      </w:r>
      <w:r w:rsidR="001F30DA">
        <w:rPr>
          <w:rFonts w:ascii="Times New Roman" w:hAnsi="Times New Roman"/>
          <w:color w:val="000000" w:themeColor="text1"/>
          <w:szCs w:val="20"/>
        </w:rPr>
        <w:t xml:space="preserve"> of LBT procedure, and their related CWS adjustment rules </w:t>
      </w:r>
      <w:r>
        <w:rPr>
          <w:rFonts w:ascii="Times New Roman" w:hAnsi="Times New Roman"/>
          <w:color w:val="000000" w:themeColor="text1"/>
          <w:szCs w:val="20"/>
        </w:rPr>
        <w:t>were agreed:</w:t>
      </w:r>
    </w:p>
    <w:p w14:paraId="56087D15" w14:textId="05412684" w:rsidR="00773CD7" w:rsidRPr="00AF1626" w:rsidRDefault="00773CD7" w:rsidP="000731B3">
      <w:pPr>
        <w:pStyle w:val="ListParagraph"/>
        <w:numPr>
          <w:ilvl w:val="0"/>
          <w:numId w:val="29"/>
        </w:numPr>
        <w:rPr>
          <w:color w:val="000000" w:themeColor="text1"/>
          <w:szCs w:val="20"/>
        </w:rPr>
      </w:pPr>
      <w:r w:rsidRPr="00AF1626">
        <w:rPr>
          <w:color w:val="000000" w:themeColor="text1"/>
          <w:szCs w:val="20"/>
        </w:rPr>
        <w:t>Type A</w:t>
      </w:r>
      <w:r w:rsidR="0086136F">
        <w:rPr>
          <w:color w:val="000000" w:themeColor="text1"/>
          <w:szCs w:val="20"/>
        </w:rPr>
        <w:t xml:space="preserve"> -</w:t>
      </w:r>
      <w:r w:rsidRPr="00AF1626">
        <w:rPr>
          <w:color w:val="000000" w:themeColor="text1"/>
          <w:szCs w:val="20"/>
        </w:rPr>
        <w:t xml:space="preserve"> </w:t>
      </w:r>
      <w:r w:rsidR="001F30DA">
        <w:rPr>
          <w:color w:val="000000" w:themeColor="text1"/>
          <w:szCs w:val="20"/>
        </w:rPr>
        <w:t>In this case,</w:t>
      </w:r>
      <w:r w:rsidRPr="00AF1626">
        <w:rPr>
          <w:color w:val="000000" w:themeColor="text1"/>
          <w:szCs w:val="20"/>
        </w:rPr>
        <w:t xml:space="preserve"> the CWS adjustmen</w:t>
      </w:r>
      <w:r w:rsidR="001F30DA">
        <w:rPr>
          <w:color w:val="000000" w:themeColor="text1"/>
          <w:szCs w:val="20"/>
        </w:rPr>
        <w:t>t</w:t>
      </w:r>
      <w:r w:rsidRPr="00AF1626">
        <w:rPr>
          <w:color w:val="000000" w:themeColor="text1"/>
          <w:szCs w:val="20"/>
        </w:rPr>
        <w:t xml:space="preserve"> is performed by using one of the following solutions:</w:t>
      </w:r>
    </w:p>
    <w:p w14:paraId="0243626A" w14:textId="7C530811" w:rsidR="00021A37"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A1: </w:t>
      </w:r>
      <w:r w:rsidR="00773CD7">
        <w:rPr>
          <w:rFonts w:ascii="Times New Roman" w:hAnsi="Times New Roman"/>
          <w:color w:val="000000" w:themeColor="text1"/>
          <w:szCs w:val="20"/>
        </w:rPr>
        <w:t xml:space="preserve">the CWS adjustment is maintained </w:t>
      </w:r>
      <w:r>
        <w:rPr>
          <w:rFonts w:ascii="Times New Roman" w:hAnsi="Times New Roman"/>
          <w:color w:val="000000" w:themeColor="text1"/>
          <w:szCs w:val="20"/>
        </w:rPr>
        <w:t xml:space="preserve">per each carrier. Furthermore, if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ceases transmission over one carrier, </w:t>
      </w:r>
      <w:r>
        <w:rPr>
          <w:color w:val="000000" w:themeColor="text1"/>
          <w:szCs w:val="20"/>
          <w:lang w:val="en-US"/>
        </w:rPr>
        <w:t xml:space="preserve">it </w:t>
      </w:r>
      <w:r w:rsidR="00207639" w:rsidRPr="001F30DA">
        <w:rPr>
          <w:color w:val="000000" w:themeColor="text1"/>
          <w:szCs w:val="20"/>
          <w:lang w:val="en-US"/>
        </w:rPr>
        <w:t>resume</w:t>
      </w:r>
      <w:r>
        <w:rPr>
          <w:color w:val="000000" w:themeColor="text1"/>
          <w:szCs w:val="20"/>
          <w:lang w:val="en-US"/>
        </w:rPr>
        <w:t>s</w:t>
      </w:r>
      <w:r w:rsidR="00207639" w:rsidRPr="001F30DA">
        <w:rPr>
          <w:color w:val="000000" w:themeColor="text1"/>
          <w:szCs w:val="20"/>
          <w:lang w:val="en-US"/>
        </w:rPr>
        <w:t xml:space="preserve"> to decrease the counter for all other carriers if the channel is idle for 4 CCA or after reinitializing the value of the counter.</w:t>
      </w:r>
    </w:p>
    <w:p w14:paraId="130A1351" w14:textId="7143DD79" w:rsidR="00021A37" w:rsidRP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A2: </w:t>
      </w:r>
      <w:r w:rsidR="00207639" w:rsidRPr="001F30DA">
        <w:rPr>
          <w:color w:val="000000" w:themeColor="text1"/>
          <w:szCs w:val="20"/>
          <w:lang w:val="en-US"/>
        </w:rPr>
        <w:t xml:space="preserve">CWS adjustment is done in a common manner and by associating the highest CWS value </w:t>
      </w:r>
      <w:r>
        <w:rPr>
          <w:color w:val="000000" w:themeColor="text1"/>
          <w:szCs w:val="20"/>
          <w:lang w:val="en-US"/>
        </w:rPr>
        <w:t>across carriers to all carriers. Furthermore,</w:t>
      </w:r>
      <w:r w:rsidR="00207639" w:rsidRPr="001F30DA">
        <w:rPr>
          <w:color w:val="000000" w:themeColor="text1"/>
          <w:szCs w:val="20"/>
          <w:lang w:val="en-US"/>
        </w:rPr>
        <w:t xml:space="preserve"> if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ceases transmission over one carrier, then the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reinitialize</w:t>
      </w:r>
      <w:r>
        <w:rPr>
          <w:color w:val="000000" w:themeColor="text1"/>
          <w:szCs w:val="20"/>
          <w:lang w:val="en-US"/>
        </w:rPr>
        <w:t>s</w:t>
      </w:r>
      <w:r w:rsidR="00207639" w:rsidRPr="001F30DA">
        <w:rPr>
          <w:color w:val="000000" w:themeColor="text1"/>
          <w:szCs w:val="20"/>
          <w:lang w:val="en-US"/>
        </w:rPr>
        <w:t xml:space="preserve"> the counter for all carriers.</w:t>
      </w:r>
    </w:p>
    <w:p w14:paraId="4338D435" w14:textId="316B27F9" w:rsidR="001F30DA" w:rsidRPr="001F30DA" w:rsidRDefault="001F30DA" w:rsidP="000731B3">
      <w:pPr>
        <w:pStyle w:val="ListParagraph"/>
        <w:numPr>
          <w:ilvl w:val="0"/>
          <w:numId w:val="29"/>
        </w:numPr>
        <w:rPr>
          <w:color w:val="000000" w:themeColor="text1"/>
          <w:szCs w:val="20"/>
        </w:rPr>
      </w:pPr>
      <w:r w:rsidRPr="001F30DA">
        <w:rPr>
          <w:color w:val="000000" w:themeColor="text1"/>
          <w:szCs w:val="20"/>
        </w:rPr>
        <w:t>Type B</w:t>
      </w:r>
      <w:r w:rsidR="0086136F">
        <w:rPr>
          <w:color w:val="000000" w:themeColor="text1"/>
          <w:szCs w:val="20"/>
        </w:rPr>
        <w:t xml:space="preserve"> -</w:t>
      </w:r>
      <w:r w:rsidRPr="001F30DA">
        <w:rPr>
          <w:color w:val="000000" w:themeColor="text1"/>
          <w:szCs w:val="20"/>
        </w:rPr>
        <w:t xml:space="preserve"> In this case, the CWS adjustment is performed by using one of the following solutions:</w:t>
      </w:r>
    </w:p>
    <w:p w14:paraId="7631DB9A" w14:textId="59A33B23" w:rsid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lastRenderedPageBreak/>
        <w:t>Type B1: the CWS adjustment is maintained for a set of carriers</w:t>
      </w:r>
      <w:r w:rsidRPr="001F30DA">
        <w:rPr>
          <w:color w:val="000000" w:themeColor="text1"/>
          <w:szCs w:val="20"/>
          <w:lang w:val="en-US"/>
        </w:rPr>
        <w:t>.</w:t>
      </w:r>
      <w:r>
        <w:rPr>
          <w:color w:val="000000" w:themeColor="text1"/>
          <w:szCs w:val="20"/>
          <w:lang w:val="en-US"/>
        </w:rPr>
        <w:t xml:space="preserve"> In this case, the </w:t>
      </w:r>
      <w:r w:rsidR="0068715B">
        <w:rPr>
          <w:color w:val="000000" w:themeColor="text1"/>
          <w:szCs w:val="20"/>
          <w:lang w:val="en-US"/>
        </w:rPr>
        <w:t xml:space="preserve">LTE LAA </w:t>
      </w:r>
      <w:proofErr w:type="spellStart"/>
      <w:r w:rsidRPr="001F30DA">
        <w:rPr>
          <w:color w:val="000000" w:themeColor="text1"/>
          <w:szCs w:val="20"/>
        </w:rPr>
        <w:t>behavior</w:t>
      </w:r>
      <w:proofErr w:type="spellEnd"/>
      <w:r w:rsidRPr="001F30DA">
        <w:rPr>
          <w:color w:val="000000" w:themeColor="text1"/>
          <w:szCs w:val="20"/>
        </w:rPr>
        <w:t xml:space="preserve"> is used with the distinction that a CWS is increased if NACK is determined in all carriers within the reference </w:t>
      </w:r>
      <w:proofErr w:type="spellStart"/>
      <w:r w:rsidRPr="001F30DA">
        <w:rPr>
          <w:color w:val="000000" w:themeColor="text1"/>
          <w:szCs w:val="20"/>
        </w:rPr>
        <w:t>subframe</w:t>
      </w:r>
      <w:proofErr w:type="spellEnd"/>
      <w:r w:rsidRPr="001F30DA">
        <w:rPr>
          <w:color w:val="000000" w:themeColor="text1"/>
          <w:szCs w:val="20"/>
        </w:rPr>
        <w:t>.</w:t>
      </w:r>
    </w:p>
    <w:p w14:paraId="55623A53" w14:textId="3CCAC6EC" w:rsidR="001F30DA" w:rsidRPr="0086136F" w:rsidRDefault="001F30DA" w:rsidP="000731B3">
      <w:pPr>
        <w:numPr>
          <w:ilvl w:val="2"/>
          <w:numId w:val="30"/>
        </w:numPr>
        <w:rPr>
          <w:color w:val="000000" w:themeColor="text1"/>
          <w:szCs w:val="20"/>
          <w:lang w:val="en-US"/>
        </w:rPr>
      </w:pPr>
      <w:r w:rsidRPr="001F30DA">
        <w:rPr>
          <w:rFonts w:ascii="Times New Roman" w:hAnsi="Times New Roman"/>
          <w:color w:val="000000" w:themeColor="text1"/>
          <w:szCs w:val="20"/>
        </w:rPr>
        <w:t>Type</w:t>
      </w:r>
      <w:r w:rsidRPr="0086136F">
        <w:rPr>
          <w:rFonts w:ascii="Times New Roman" w:hAnsi="Times New Roman"/>
          <w:color w:val="000000" w:themeColor="text1"/>
          <w:szCs w:val="20"/>
        </w:rPr>
        <w:t xml:space="preserve"> B2: </w:t>
      </w:r>
      <w:r w:rsidRPr="0086136F">
        <w:rPr>
          <w:color w:val="000000" w:themeColor="text1"/>
          <w:szCs w:val="20"/>
          <w:lang w:val="en-US"/>
        </w:rPr>
        <w:t xml:space="preserve">CWS adjustment is maintained independently for each carrier. </w:t>
      </w:r>
    </w:p>
    <w:p w14:paraId="3FCB86F2" w14:textId="6DE21427" w:rsidR="0086136F" w:rsidRDefault="0086136F" w:rsidP="002E2532">
      <w:pPr>
        <w:rPr>
          <w:rFonts w:ascii="Times New Roman" w:hAnsi="Times New Roman"/>
          <w:b/>
          <w:color w:val="000000" w:themeColor="text1"/>
          <w:szCs w:val="20"/>
        </w:rPr>
      </w:pPr>
      <w:r>
        <w:rPr>
          <w:rFonts w:ascii="Times New Roman" w:hAnsi="Times New Roman"/>
          <w:color w:val="000000" w:themeColor="text1"/>
          <w:szCs w:val="20"/>
        </w:rPr>
        <w:t>While the aforementioned CWS adjustments methods were defined in LTE LAA for DL only, they can be reused as baseline for NR-U for both UL and DL when wideband operation is enabled, and they can be applied per bandwidth part (BWP).</w:t>
      </w:r>
      <w:r w:rsidR="00632E75">
        <w:rPr>
          <w:rFonts w:ascii="Times New Roman" w:hAnsi="Times New Roman"/>
          <w:color w:val="000000" w:themeColor="text1"/>
          <w:szCs w:val="20"/>
        </w:rPr>
        <w:t xml:space="preserve">  </w:t>
      </w:r>
      <w:r>
        <w:rPr>
          <w:rFonts w:ascii="Times New Roman" w:hAnsi="Times New Roman"/>
          <w:color w:val="000000" w:themeColor="text1"/>
          <w:szCs w:val="20"/>
        </w:rPr>
        <w:t xml:space="preserve">Considering that </w:t>
      </w:r>
      <w:r w:rsidR="00AF1D39">
        <w:rPr>
          <w:rFonts w:ascii="Times New Roman" w:hAnsi="Times New Roman"/>
          <w:color w:val="000000" w:themeColor="text1"/>
          <w:szCs w:val="20"/>
        </w:rPr>
        <w:t>RAN1</w:t>
      </w:r>
      <w:r>
        <w:rPr>
          <w:rFonts w:ascii="Times New Roman" w:hAnsi="Times New Roman"/>
          <w:color w:val="000000" w:themeColor="text1"/>
          <w:szCs w:val="20"/>
        </w:rPr>
        <w:t xml:space="preserve"> is still discussing the operation of UL wideband operation, whether to down-select some of the </w:t>
      </w:r>
      <w:r w:rsidR="00AF1D39">
        <w:rPr>
          <w:rFonts w:ascii="Times New Roman" w:hAnsi="Times New Roman"/>
          <w:color w:val="000000" w:themeColor="text1"/>
          <w:szCs w:val="20"/>
        </w:rPr>
        <w:t xml:space="preserve">aforementioned </w:t>
      </w:r>
      <w:r>
        <w:rPr>
          <w:rFonts w:ascii="Times New Roman" w:hAnsi="Times New Roman"/>
          <w:color w:val="000000" w:themeColor="text1"/>
          <w:szCs w:val="20"/>
        </w:rPr>
        <w:t>options for UL can be left for further study.</w:t>
      </w:r>
    </w:p>
    <w:p w14:paraId="40E9F7A4" w14:textId="5CBEACEE" w:rsidR="002E2532" w:rsidRDefault="0086136F" w:rsidP="002E2532">
      <w:pPr>
        <w:rPr>
          <w:rFonts w:ascii="Times New Roman" w:hAnsi="Times New Roman"/>
          <w:b/>
          <w:color w:val="000000" w:themeColor="text1"/>
          <w:szCs w:val="20"/>
        </w:rPr>
      </w:pPr>
      <w:r>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16</w:t>
      </w:r>
      <w:r w:rsidR="002E2532" w:rsidRPr="002E2532">
        <w:rPr>
          <w:rFonts w:ascii="Times New Roman" w:hAnsi="Times New Roman"/>
          <w:b/>
          <w:color w:val="000000" w:themeColor="text1"/>
          <w:szCs w:val="20"/>
        </w:rPr>
        <w:t xml:space="preserve">: The CWS </w:t>
      </w:r>
      <w:r w:rsidR="000D4642">
        <w:rPr>
          <w:rFonts w:ascii="Times New Roman" w:hAnsi="Times New Roman"/>
          <w:b/>
          <w:color w:val="000000" w:themeColor="text1"/>
          <w:szCs w:val="20"/>
        </w:rPr>
        <w:t>rules</w:t>
      </w:r>
      <w:r w:rsidR="002E2532"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002E2532"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002E2532" w:rsidRPr="002E2532">
        <w:rPr>
          <w:rFonts w:ascii="Times New Roman" w:hAnsi="Times New Roman"/>
          <w:b/>
          <w:color w:val="000000" w:themeColor="text1"/>
          <w:szCs w:val="20"/>
        </w:rPr>
        <w:t xml:space="preserve">can be used as a baseline </w:t>
      </w:r>
      <w:r w:rsidR="0068715B">
        <w:rPr>
          <w:rFonts w:ascii="Times New Roman" w:hAnsi="Times New Roman"/>
          <w:b/>
          <w:color w:val="000000" w:themeColor="text1"/>
          <w:szCs w:val="20"/>
        </w:rPr>
        <w:t>at least for</w:t>
      </w:r>
      <w:r w:rsidR="002E2532" w:rsidRPr="002E2532">
        <w:rPr>
          <w:rFonts w:ascii="Times New Roman" w:hAnsi="Times New Roman"/>
          <w:b/>
          <w:color w:val="000000" w:themeColor="text1"/>
          <w:szCs w:val="20"/>
        </w:rPr>
        <w:t xml:space="preserve"> DL wideband </w:t>
      </w:r>
      <w:r w:rsidR="0068715B">
        <w:rPr>
          <w:rFonts w:ascii="Times New Roman" w:hAnsi="Times New Roman"/>
          <w:b/>
          <w:color w:val="000000" w:themeColor="text1"/>
          <w:szCs w:val="20"/>
        </w:rPr>
        <w:t>operation</w:t>
      </w:r>
      <w:r w:rsidR="002E2532" w:rsidRPr="002E2532">
        <w:rPr>
          <w:rFonts w:ascii="Times New Roman" w:hAnsi="Times New Roman"/>
          <w:b/>
          <w:color w:val="000000" w:themeColor="text1"/>
          <w:szCs w:val="20"/>
        </w:rPr>
        <w:t>, and applied per BWP.</w:t>
      </w:r>
      <w:r>
        <w:rPr>
          <w:rFonts w:ascii="Times New Roman" w:hAnsi="Times New Roman"/>
          <w:b/>
          <w:color w:val="000000" w:themeColor="text1"/>
          <w:szCs w:val="20"/>
        </w:rPr>
        <w:t xml:space="preserve"> </w:t>
      </w:r>
      <w:r w:rsidR="002E2532" w:rsidRPr="002E2532">
        <w:rPr>
          <w:rFonts w:ascii="Times New Roman" w:hAnsi="Times New Roman"/>
          <w:b/>
          <w:color w:val="000000" w:themeColor="text1"/>
          <w:szCs w:val="20"/>
        </w:rPr>
        <w:t>FFS: whether to down-select some of the options for UL</w:t>
      </w:r>
      <w:r>
        <w:rPr>
          <w:rFonts w:ascii="Times New Roman" w:hAnsi="Times New Roman"/>
          <w:b/>
          <w:color w:val="000000" w:themeColor="text1"/>
          <w:szCs w:val="20"/>
        </w:rPr>
        <w:t>.</w:t>
      </w:r>
    </w:p>
    <w:p w14:paraId="724FAD07" w14:textId="77777777" w:rsidR="00AF1D39" w:rsidRDefault="00AF1D39" w:rsidP="002E2532">
      <w:pPr>
        <w:rPr>
          <w:rFonts w:ascii="Times New Roman" w:hAnsi="Times New Roman"/>
          <w:color w:val="000000" w:themeColor="text1"/>
          <w:szCs w:val="20"/>
        </w:rPr>
      </w:pPr>
    </w:p>
    <w:p w14:paraId="500DC43E" w14:textId="7F300282" w:rsidR="00AF1D39" w:rsidRDefault="00AF1D39" w:rsidP="002E2532">
      <w:pPr>
        <w:rPr>
          <w:rFonts w:ascii="Times New Roman" w:hAnsi="Times New Roman"/>
          <w:color w:val="000000" w:themeColor="text1"/>
          <w:szCs w:val="20"/>
        </w:rPr>
      </w:pPr>
      <w:r w:rsidRPr="00AF1626">
        <w:rPr>
          <w:rFonts w:ascii="Times New Roman" w:hAnsi="Times New Roman"/>
          <w:color w:val="000000" w:themeColor="text1"/>
          <w:szCs w:val="20"/>
        </w:rPr>
        <w:t xml:space="preserve">While </w:t>
      </w:r>
      <w:r>
        <w:rPr>
          <w:rFonts w:ascii="Times New Roman" w:hAnsi="Times New Roman"/>
          <w:color w:val="000000" w:themeColor="text1"/>
          <w:szCs w:val="20"/>
        </w:rPr>
        <w:t xml:space="preserve">the details for the wideband operation </w:t>
      </w:r>
      <w:r w:rsidR="006B4F41">
        <w:rPr>
          <w:rFonts w:ascii="Times New Roman" w:hAnsi="Times New Roman"/>
          <w:color w:val="000000" w:themeColor="text1"/>
          <w:szCs w:val="20"/>
        </w:rPr>
        <w:t xml:space="preserve">in NR-U </w:t>
      </w:r>
      <w:r>
        <w:rPr>
          <w:rFonts w:ascii="Times New Roman" w:hAnsi="Times New Roman"/>
          <w:color w:val="000000" w:themeColor="text1"/>
          <w:szCs w:val="20"/>
        </w:rPr>
        <w:t>are still under discussion</w:t>
      </w:r>
      <w:r w:rsidR="006B4F41">
        <w:rPr>
          <w:rFonts w:ascii="Times New Roman" w:hAnsi="Times New Roman"/>
          <w:color w:val="000000" w:themeColor="text1"/>
          <w:szCs w:val="20"/>
        </w:rPr>
        <w:t xml:space="preserve"> within this WI</w:t>
      </w:r>
      <w:r>
        <w:rPr>
          <w:rFonts w:ascii="Times New Roman" w:hAnsi="Times New Roman"/>
          <w:color w:val="000000" w:themeColor="text1"/>
          <w:szCs w:val="20"/>
        </w:rPr>
        <w:t xml:space="preserve">, it is common understanding that </w:t>
      </w:r>
      <w:r w:rsidR="005A1B40">
        <w:rPr>
          <w:rFonts w:ascii="Times New Roman" w:hAnsi="Times New Roman"/>
          <w:color w:val="000000" w:themeColor="text1"/>
          <w:szCs w:val="20"/>
        </w:rPr>
        <w:t>the</w:t>
      </w:r>
      <w:r>
        <w:rPr>
          <w:rFonts w:ascii="Times New Roman" w:hAnsi="Times New Roman"/>
          <w:color w:val="000000" w:themeColor="text1"/>
          <w:szCs w:val="20"/>
        </w:rPr>
        <w:t xml:space="preserve"> </w:t>
      </w:r>
      <w:r w:rsidR="007749F2">
        <w:rPr>
          <w:rFonts w:ascii="Times New Roman" w:hAnsi="Times New Roman"/>
          <w:color w:val="000000" w:themeColor="text1"/>
          <w:szCs w:val="20"/>
        </w:rPr>
        <w:t>device</w:t>
      </w:r>
      <w:r>
        <w:rPr>
          <w:rFonts w:ascii="Times New Roman" w:hAnsi="Times New Roman"/>
          <w:color w:val="000000" w:themeColor="text1"/>
          <w:szCs w:val="20"/>
        </w:rPr>
        <w:t xml:space="preserve"> operation will be characterized by two different phases when wideband operation is enabled:</w:t>
      </w:r>
    </w:p>
    <w:p w14:paraId="1734ED36" w14:textId="58EEB632" w:rsidR="00AF1D39" w:rsidRDefault="00AF1D39" w:rsidP="000731B3">
      <w:pPr>
        <w:pStyle w:val="ListParagraph"/>
        <w:numPr>
          <w:ilvl w:val="0"/>
          <w:numId w:val="29"/>
        </w:numPr>
        <w:rPr>
          <w:color w:val="000000" w:themeColor="text1"/>
          <w:szCs w:val="20"/>
        </w:rPr>
      </w:pPr>
      <w:r w:rsidRPr="00AF1626">
        <w:rPr>
          <w:color w:val="000000" w:themeColor="text1"/>
          <w:szCs w:val="20"/>
        </w:rPr>
        <w:t>Phase 1:</w:t>
      </w:r>
      <w:r>
        <w:rPr>
          <w:color w:val="000000" w:themeColor="text1"/>
          <w:szCs w:val="20"/>
        </w:rPr>
        <w:t xml:space="preserve"> This is a </w:t>
      </w:r>
      <w:r w:rsidR="00150934">
        <w:rPr>
          <w:color w:val="000000" w:themeColor="text1"/>
          <w:szCs w:val="20"/>
        </w:rPr>
        <w:t xml:space="preserve">LBT </w:t>
      </w:r>
      <w:r>
        <w:rPr>
          <w:color w:val="000000" w:themeColor="text1"/>
          <w:szCs w:val="20"/>
        </w:rPr>
        <w:t xml:space="preserve">ramp-up phase. After performing LBT, the </w:t>
      </w:r>
      <w:r w:rsidR="007749F2">
        <w:rPr>
          <w:color w:val="000000" w:themeColor="text1"/>
          <w:szCs w:val="20"/>
        </w:rPr>
        <w:t>device</w:t>
      </w:r>
      <w:r>
        <w:rPr>
          <w:color w:val="000000" w:themeColor="text1"/>
          <w:szCs w:val="20"/>
        </w:rPr>
        <w:t xml:space="preserve"> performs transmission over the bandwidth over which LBT has succeeded, but </w:t>
      </w:r>
      <w:r w:rsidR="005A1B40">
        <w:rPr>
          <w:color w:val="000000" w:themeColor="text1"/>
          <w:szCs w:val="20"/>
        </w:rPr>
        <w:t xml:space="preserve">is not capable to </w:t>
      </w:r>
      <w:r>
        <w:rPr>
          <w:color w:val="000000" w:themeColor="text1"/>
          <w:szCs w:val="20"/>
        </w:rPr>
        <w:t xml:space="preserve">prepare in advance </w:t>
      </w:r>
      <w:r w:rsidR="005A1B40">
        <w:rPr>
          <w:color w:val="000000" w:themeColor="text1"/>
          <w:szCs w:val="20"/>
        </w:rPr>
        <w:t xml:space="preserve">all </w:t>
      </w:r>
      <w:r>
        <w:rPr>
          <w:color w:val="000000" w:themeColor="text1"/>
          <w:szCs w:val="20"/>
        </w:rPr>
        <w:t xml:space="preserve">the transmissions based </w:t>
      </w:r>
      <w:r w:rsidR="005A1B40">
        <w:rPr>
          <w:color w:val="000000" w:themeColor="text1"/>
          <w:szCs w:val="20"/>
        </w:rPr>
        <w:t>on possible</w:t>
      </w:r>
      <w:r>
        <w:rPr>
          <w:color w:val="000000" w:themeColor="text1"/>
          <w:szCs w:val="20"/>
        </w:rPr>
        <w:t xml:space="preserve"> LBT outcome</w:t>
      </w:r>
      <w:r w:rsidR="005A1B40">
        <w:rPr>
          <w:color w:val="000000" w:themeColor="text1"/>
          <w:szCs w:val="20"/>
        </w:rPr>
        <w:t>s</w:t>
      </w:r>
      <w:r>
        <w:rPr>
          <w:color w:val="000000" w:themeColor="text1"/>
          <w:szCs w:val="20"/>
        </w:rPr>
        <w:t xml:space="preserve">. Since the </w:t>
      </w:r>
      <w:r w:rsidR="007749F2">
        <w:rPr>
          <w:color w:val="000000" w:themeColor="text1"/>
          <w:szCs w:val="20"/>
        </w:rPr>
        <w:t>device</w:t>
      </w:r>
      <w:r w:rsidR="005A1B40">
        <w:rPr>
          <w:color w:val="000000" w:themeColor="text1"/>
          <w:szCs w:val="20"/>
        </w:rPr>
        <w:t xml:space="preserve"> only </w:t>
      </w:r>
      <w:r>
        <w:rPr>
          <w:color w:val="000000" w:themeColor="text1"/>
          <w:szCs w:val="20"/>
        </w:rPr>
        <w:t>prepar</w:t>
      </w:r>
      <w:r w:rsidR="005A1B40">
        <w:rPr>
          <w:color w:val="000000" w:themeColor="text1"/>
          <w:szCs w:val="20"/>
        </w:rPr>
        <w:t>es</w:t>
      </w:r>
      <w:r>
        <w:rPr>
          <w:color w:val="000000" w:themeColor="text1"/>
          <w:szCs w:val="20"/>
        </w:rPr>
        <w:t xml:space="preserve"> </w:t>
      </w:r>
      <w:r w:rsidR="00663244">
        <w:rPr>
          <w:color w:val="000000" w:themeColor="text1"/>
          <w:szCs w:val="20"/>
        </w:rPr>
        <w:t xml:space="preserve">a transmission over the wider available bandwidth, prior to perform transmission </w:t>
      </w:r>
      <w:r>
        <w:rPr>
          <w:color w:val="000000" w:themeColor="text1"/>
          <w:szCs w:val="20"/>
        </w:rPr>
        <w:t xml:space="preserve">the </w:t>
      </w:r>
      <w:proofErr w:type="spellStart"/>
      <w:r w:rsidR="005A1B40">
        <w:rPr>
          <w:color w:val="000000" w:themeColor="text1"/>
          <w:szCs w:val="20"/>
        </w:rPr>
        <w:t>gNB</w:t>
      </w:r>
      <w:proofErr w:type="spellEnd"/>
      <w:r>
        <w:rPr>
          <w:color w:val="000000" w:themeColor="text1"/>
          <w:szCs w:val="20"/>
        </w:rPr>
        <w:t xml:space="preserve"> punctures over the LBT bandwidth</w:t>
      </w:r>
      <w:r w:rsidR="00663244">
        <w:rPr>
          <w:color w:val="000000" w:themeColor="text1"/>
          <w:szCs w:val="20"/>
        </w:rPr>
        <w:t>s</w:t>
      </w:r>
      <w:r>
        <w:rPr>
          <w:color w:val="000000" w:themeColor="text1"/>
          <w:szCs w:val="20"/>
        </w:rPr>
        <w:t xml:space="preserve"> that have not succeeded. </w:t>
      </w:r>
    </w:p>
    <w:p w14:paraId="40081AEC" w14:textId="34DA6489" w:rsidR="00AF1D39" w:rsidRPr="00AF1626" w:rsidRDefault="00AF1D39" w:rsidP="000731B3">
      <w:pPr>
        <w:pStyle w:val="ListParagraph"/>
        <w:numPr>
          <w:ilvl w:val="0"/>
          <w:numId w:val="29"/>
        </w:numPr>
        <w:rPr>
          <w:color w:val="000000" w:themeColor="text1"/>
          <w:szCs w:val="20"/>
        </w:rPr>
      </w:pPr>
      <w:r>
        <w:rPr>
          <w:color w:val="000000" w:themeColor="text1"/>
          <w:szCs w:val="20"/>
        </w:rPr>
        <w:t xml:space="preserve">Phase 2: After a certain amount of time, the </w:t>
      </w:r>
      <w:r w:rsidR="007749F2">
        <w:rPr>
          <w:color w:val="000000" w:themeColor="text1"/>
          <w:szCs w:val="20"/>
        </w:rPr>
        <w:t>device</w:t>
      </w:r>
      <w:r w:rsidR="005A1B40">
        <w:rPr>
          <w:color w:val="000000" w:themeColor="text1"/>
          <w:szCs w:val="20"/>
        </w:rPr>
        <w:t xml:space="preserve"> </w:t>
      </w:r>
      <w:r>
        <w:rPr>
          <w:color w:val="000000" w:themeColor="text1"/>
          <w:szCs w:val="20"/>
        </w:rPr>
        <w:t xml:space="preserve">starts to rate-match its transmission over the bandwidth </w:t>
      </w:r>
      <w:r w:rsidRPr="00AF1D39">
        <w:rPr>
          <w:color w:val="000000" w:themeColor="text1"/>
          <w:szCs w:val="20"/>
        </w:rPr>
        <w:t>over which LBT has succeeded</w:t>
      </w:r>
      <w:r>
        <w:rPr>
          <w:color w:val="000000" w:themeColor="text1"/>
          <w:szCs w:val="20"/>
        </w:rPr>
        <w:t xml:space="preserve">. </w:t>
      </w:r>
    </w:p>
    <w:p w14:paraId="1DCF0C97" w14:textId="736755DE" w:rsidR="0086136F" w:rsidRPr="00AF1626" w:rsidRDefault="00663244" w:rsidP="002E2532">
      <w:pPr>
        <w:rPr>
          <w:rFonts w:ascii="Times New Roman" w:hAnsi="Times New Roman"/>
          <w:color w:val="000000" w:themeColor="text1"/>
          <w:szCs w:val="20"/>
        </w:rPr>
      </w:pPr>
      <w:r w:rsidRPr="00AF1626">
        <w:rPr>
          <w:rFonts w:ascii="Times New Roman" w:hAnsi="Times New Roman"/>
          <w:color w:val="000000" w:themeColor="text1"/>
          <w:szCs w:val="20"/>
        </w:rPr>
        <w:lastRenderedPageBreak/>
        <w:t xml:space="preserve">An illustration </w:t>
      </w:r>
      <w:r>
        <w:rPr>
          <w:rFonts w:ascii="Times New Roman" w:hAnsi="Times New Roman"/>
          <w:color w:val="000000" w:themeColor="text1"/>
          <w:szCs w:val="20"/>
        </w:rPr>
        <w:t>of this concept is provided in F</w:t>
      </w:r>
      <w:r w:rsidR="00D313DD">
        <w:rPr>
          <w:rFonts w:ascii="Times New Roman" w:hAnsi="Times New Roman"/>
          <w:color w:val="000000" w:themeColor="text1"/>
          <w:szCs w:val="20"/>
        </w:rPr>
        <w:t>igure 8</w:t>
      </w:r>
      <w:r w:rsidR="005A1B40">
        <w:rPr>
          <w:rFonts w:ascii="Times New Roman" w:hAnsi="Times New Roman"/>
          <w:color w:val="000000" w:themeColor="text1"/>
          <w:szCs w:val="20"/>
        </w:rPr>
        <w:t>.</w:t>
      </w:r>
    </w:p>
    <w:p w14:paraId="680B407B" w14:textId="66653B33" w:rsidR="00663244" w:rsidRDefault="00663244" w:rsidP="00AF1626">
      <w:pPr>
        <w:jc w:val="center"/>
        <w:rPr>
          <w:rFonts w:ascii="Times New Roman" w:hAnsi="Times New Roman"/>
          <w:b/>
          <w:color w:val="000000" w:themeColor="text1"/>
          <w:szCs w:val="20"/>
        </w:rPr>
      </w:pPr>
    </w:p>
    <w:p w14:paraId="5132D3ED" w14:textId="25F90D68" w:rsidR="00876F44" w:rsidRDefault="00876F44" w:rsidP="00AF1626">
      <w:pPr>
        <w:jc w:val="center"/>
        <w:rPr>
          <w:rFonts w:ascii="Times New Roman" w:hAnsi="Times New Roman"/>
          <w:b/>
          <w:color w:val="000000" w:themeColor="text1"/>
          <w:szCs w:val="20"/>
        </w:rPr>
      </w:pPr>
      <w:r>
        <w:rPr>
          <w:rFonts w:ascii="Times New Roman" w:hAnsi="Times New Roman"/>
          <w:b/>
          <w:noProof/>
          <w:color w:val="000000" w:themeColor="text1"/>
          <w:szCs w:val="20"/>
          <w:lang w:val="en-US"/>
        </w:rPr>
        <w:drawing>
          <wp:inline distT="0" distB="0" distL="0" distR="0" wp14:anchorId="5E840E3E" wp14:editId="0B235AF6">
            <wp:extent cx="4457700" cy="246980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73280" cy="2478439"/>
                    </a:xfrm>
                    <a:prstGeom prst="rect">
                      <a:avLst/>
                    </a:prstGeom>
                    <a:noFill/>
                    <a:ln>
                      <a:noFill/>
                    </a:ln>
                  </pic:spPr>
                </pic:pic>
              </a:graphicData>
            </a:graphic>
          </wp:inline>
        </w:drawing>
      </w:r>
    </w:p>
    <w:p w14:paraId="2A004CAB" w14:textId="5E560B53" w:rsidR="00663244" w:rsidRPr="00BE3D3F" w:rsidRDefault="00050941" w:rsidP="00AF1626">
      <w:pPr>
        <w:jc w:val="center"/>
        <w:rPr>
          <w:rFonts w:ascii="Times New Roman" w:hAnsi="Times New Roman"/>
          <w:b/>
          <w:color w:val="000000" w:themeColor="text1"/>
          <w:szCs w:val="20"/>
        </w:rPr>
      </w:pPr>
      <w:r w:rsidRPr="00AF1626">
        <w:rPr>
          <w:rFonts w:ascii="Times New Roman" w:hAnsi="Times New Roman"/>
          <w:b/>
          <w:color w:val="000000" w:themeColor="text1"/>
          <w:szCs w:val="20"/>
        </w:rPr>
        <w:t>Figure 8</w:t>
      </w:r>
      <w:r w:rsidR="005A1B40" w:rsidRPr="00AF1626">
        <w:rPr>
          <w:rFonts w:ascii="Times New Roman" w:hAnsi="Times New Roman"/>
          <w:b/>
          <w:color w:val="000000" w:themeColor="text1"/>
          <w:szCs w:val="20"/>
        </w:rPr>
        <w:t xml:space="preserve"> – Illustration of </w:t>
      </w:r>
      <w:r w:rsidR="007749F2" w:rsidRPr="00AF1626">
        <w:rPr>
          <w:rFonts w:ascii="Times New Roman" w:hAnsi="Times New Roman"/>
          <w:b/>
          <w:color w:val="000000" w:themeColor="text1"/>
          <w:szCs w:val="20"/>
        </w:rPr>
        <w:t>a</w:t>
      </w:r>
      <w:r w:rsidR="005A1B40" w:rsidRPr="00AF1626">
        <w:rPr>
          <w:rFonts w:ascii="Times New Roman" w:hAnsi="Times New Roman"/>
          <w:b/>
          <w:color w:val="000000" w:themeColor="text1"/>
          <w:szCs w:val="20"/>
        </w:rPr>
        <w:t xml:space="preserve"> </w:t>
      </w:r>
      <w:r w:rsidR="007749F2" w:rsidRPr="00AF1626">
        <w:rPr>
          <w:rFonts w:ascii="Times New Roman" w:hAnsi="Times New Roman"/>
          <w:b/>
          <w:color w:val="000000" w:themeColor="text1"/>
          <w:szCs w:val="20"/>
        </w:rPr>
        <w:t>device</w:t>
      </w:r>
      <w:r w:rsidR="005A1B40" w:rsidRPr="00AF1626">
        <w:rPr>
          <w:rFonts w:ascii="Times New Roman" w:hAnsi="Times New Roman"/>
          <w:b/>
          <w:color w:val="000000" w:themeColor="text1"/>
          <w:szCs w:val="20"/>
        </w:rPr>
        <w:t xml:space="preserve"> operation when wideband operation is enabled.</w:t>
      </w:r>
    </w:p>
    <w:p w14:paraId="12B58EE5" w14:textId="77777777" w:rsidR="00663244" w:rsidRDefault="00663244" w:rsidP="002E2532">
      <w:pPr>
        <w:rPr>
          <w:rFonts w:ascii="Times New Roman" w:hAnsi="Times New Roman"/>
          <w:color w:val="000000" w:themeColor="text1"/>
          <w:szCs w:val="20"/>
        </w:rPr>
      </w:pPr>
    </w:p>
    <w:p w14:paraId="45CFB478" w14:textId="11939662" w:rsidR="006B4F41" w:rsidRPr="00AF1626" w:rsidRDefault="006B4F41" w:rsidP="002E2532">
      <w:pPr>
        <w:rPr>
          <w:rFonts w:ascii="Times New Roman" w:hAnsi="Times New Roman"/>
          <w:color w:val="000000" w:themeColor="text1"/>
          <w:szCs w:val="20"/>
        </w:rPr>
      </w:pPr>
      <w:r>
        <w:t xml:space="preserve">In order to </w:t>
      </w:r>
      <w:r w:rsidR="0068715B">
        <w:t xml:space="preserve">follow </w:t>
      </w:r>
      <w:r>
        <w:t xml:space="preserve">the </w:t>
      </w:r>
      <w:r w:rsidR="0068715B">
        <w:t xml:space="preserve">LTE LAA </w:t>
      </w:r>
      <w:r>
        <w:t xml:space="preserve">mechanism, the concept of </w:t>
      </w:r>
      <w:r w:rsidRPr="00AF1626">
        <w:t>reference burst</w:t>
      </w:r>
      <w:r>
        <w:t xml:space="preserve"> can be introduced </w:t>
      </w:r>
      <w:r w:rsidR="007749F2">
        <w:t xml:space="preserve">also </w:t>
      </w:r>
      <w:r>
        <w:t xml:space="preserve">for wideband operation. While </w:t>
      </w:r>
      <w:r w:rsidR="007749F2">
        <w:t xml:space="preserve">in this case </w:t>
      </w:r>
      <w:r>
        <w:t xml:space="preserve">the length and timing can follow that defined </w:t>
      </w:r>
      <w:r w:rsidR="007749F2">
        <w:t xml:space="preserve">for single operating channel </w:t>
      </w:r>
      <w:r>
        <w:t xml:space="preserve">in Sec. </w:t>
      </w:r>
      <w:r w:rsidR="007F1F22">
        <w:t>4</w:t>
      </w:r>
      <w:r>
        <w:t>.1</w:t>
      </w:r>
      <w:r w:rsidR="007749F2">
        <w:t xml:space="preserve">, its starting position must be defined differently. If the reference burst is defined here to start at the beginning of the transmission burst, the reference burst incorporates </w:t>
      </w:r>
      <w:r w:rsidR="00B6055C">
        <w:t>Phase</w:t>
      </w:r>
      <w:r w:rsidR="007749F2">
        <w:t xml:space="preserve"> 1: in this case due to the </w:t>
      </w:r>
      <w:r w:rsidR="0068715B">
        <w:t xml:space="preserve">Rel-15 NR </w:t>
      </w:r>
      <w:r w:rsidR="007749F2">
        <w:t>mapping for both TBs and a CBGs, and due to the puncturing that the device must perform to accommodate the transmission based on the LBT outcome, an LBT failure over a specific channel will have effect on the CWS adjustment for all other channels over which the LBT has succeeded. In order to mitigate this issue, the reference burs</w:t>
      </w:r>
      <w:r w:rsidR="000D4642">
        <w:t xml:space="preserve">t can be defined to start with </w:t>
      </w:r>
      <w:r w:rsidR="00A50525">
        <w:t xml:space="preserve">+ </w:t>
      </w:r>
      <w:r w:rsidR="00B6055C">
        <w:t>Phase</w:t>
      </w:r>
      <w:r w:rsidR="000D4642">
        <w:t xml:space="preserve"> 2. In this case, the CWS adjustment mechanisms adopted for single operational channel can be reused.</w:t>
      </w:r>
    </w:p>
    <w:p w14:paraId="5144B108" w14:textId="4ABAE570" w:rsidR="007272B1" w:rsidRDefault="002E2532" w:rsidP="002E2532">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17</w:t>
      </w:r>
      <w:r w:rsidRPr="002E2532">
        <w:rPr>
          <w:rFonts w:ascii="Times New Roman" w:hAnsi="Times New Roman"/>
          <w:b/>
          <w:color w:val="000000" w:themeColor="text1"/>
          <w:szCs w:val="20"/>
        </w:rPr>
        <w:t xml:space="preserve">: In wideband operation, the starting of the reference burst coincides with the beginning of </w:t>
      </w:r>
      <w:r w:rsidR="00B6055C">
        <w:rPr>
          <w:rFonts w:ascii="Times New Roman" w:hAnsi="Times New Roman"/>
          <w:b/>
          <w:color w:val="000000" w:themeColor="text1"/>
          <w:szCs w:val="20"/>
        </w:rPr>
        <w:t>Phase</w:t>
      </w:r>
      <w:r w:rsidRPr="002E2532">
        <w:rPr>
          <w:rFonts w:ascii="Times New Roman" w:hAnsi="Times New Roman"/>
          <w:b/>
          <w:color w:val="000000" w:themeColor="text1"/>
          <w:szCs w:val="20"/>
        </w:rPr>
        <w:t xml:space="preserve"> 2.</w:t>
      </w:r>
    </w:p>
    <w:p w14:paraId="5F751700" w14:textId="100F46DA" w:rsidR="00663244" w:rsidRPr="002E2532" w:rsidRDefault="00663244" w:rsidP="00663244">
      <w:pPr>
        <w:rPr>
          <w:rFonts w:ascii="Times New Roman" w:hAnsi="Times New Roman"/>
          <w:b/>
          <w:color w:val="000000" w:themeColor="text1"/>
          <w:szCs w:val="20"/>
        </w:rPr>
      </w:pPr>
      <w:r w:rsidRPr="002E2532">
        <w:rPr>
          <w:rFonts w:ascii="Times New Roman" w:hAnsi="Times New Roman"/>
          <w:b/>
          <w:color w:val="000000" w:themeColor="text1"/>
          <w:szCs w:val="20"/>
        </w:rPr>
        <w:lastRenderedPageBreak/>
        <w:t xml:space="preserve">Proposal </w:t>
      </w:r>
      <w:r w:rsidR="008F7BA1">
        <w:rPr>
          <w:rFonts w:ascii="Times New Roman" w:hAnsi="Times New Roman"/>
          <w:b/>
          <w:color w:val="000000" w:themeColor="text1"/>
          <w:szCs w:val="20"/>
        </w:rPr>
        <w:t>18</w:t>
      </w:r>
      <w:r w:rsidRPr="002E2532">
        <w:rPr>
          <w:rFonts w:ascii="Times New Roman" w:hAnsi="Times New Roman"/>
          <w:b/>
          <w:color w:val="000000" w:themeColor="text1"/>
          <w:szCs w:val="20"/>
        </w:rPr>
        <w:t xml:space="preserve">: In wideband operation, the CWS adjustment mechanisms adopted for a single operational channel are reused. </w:t>
      </w:r>
    </w:p>
    <w:p w14:paraId="05CF79D9" w14:textId="77777777" w:rsidR="002C4049" w:rsidRDefault="002C4049" w:rsidP="00244D83">
      <w:pPr>
        <w:rPr>
          <w:b/>
          <w:bCs/>
        </w:rPr>
      </w:pPr>
    </w:p>
    <w:p w14:paraId="379A1F3A" w14:textId="77777777" w:rsidR="00914812" w:rsidRDefault="00914812" w:rsidP="00914812"/>
    <w:p w14:paraId="37AEC672" w14:textId="46CBCA4D" w:rsidR="00914812" w:rsidRPr="00AF1626" w:rsidRDefault="00C73495" w:rsidP="009A2CA5">
      <w:pPr>
        <w:pStyle w:val="Heading1"/>
        <w:rPr>
          <w:sz w:val="28"/>
          <w:szCs w:val="28"/>
        </w:rPr>
      </w:pPr>
      <w:proofErr w:type="spellStart"/>
      <w:r w:rsidRPr="00AF1626">
        <w:rPr>
          <w:sz w:val="28"/>
          <w:szCs w:val="28"/>
        </w:rPr>
        <w:t>Beamformed</w:t>
      </w:r>
      <w:proofErr w:type="spellEnd"/>
      <w:r w:rsidRPr="00AF1626">
        <w:rPr>
          <w:sz w:val="28"/>
          <w:szCs w:val="28"/>
        </w:rPr>
        <w:t xml:space="preserve"> transmissions and </w:t>
      </w:r>
      <w:r w:rsidR="00914812" w:rsidRPr="00AF1626">
        <w:rPr>
          <w:sz w:val="28"/>
          <w:szCs w:val="28"/>
        </w:rPr>
        <w:t xml:space="preserve">Directional LBT </w:t>
      </w:r>
    </w:p>
    <w:p w14:paraId="46FFCF3E" w14:textId="53F86215" w:rsidR="00914812" w:rsidRPr="00284C3E" w:rsidDel="00E80E78" w:rsidRDefault="006644D7" w:rsidP="00914812">
      <w:proofErr w:type="spellStart"/>
      <w:r w:rsidRPr="00003B1C">
        <w:t>B</w:t>
      </w:r>
      <w:r>
        <w:t>eamform</w:t>
      </w:r>
      <w:r w:rsidR="00981DE4">
        <w:t>ed</w:t>
      </w:r>
      <w:proofErr w:type="spellEnd"/>
      <w:r>
        <w:t xml:space="preserve"> </w:t>
      </w:r>
      <w:r w:rsidR="00914812">
        <w:t xml:space="preserve">transmissions </w:t>
      </w:r>
      <w:r>
        <w:t xml:space="preserve">have the </w:t>
      </w:r>
      <w:r w:rsidR="00914812">
        <w:t>benefit</w:t>
      </w:r>
      <w:r w:rsidR="00981DE4">
        <w:t>s</w:t>
      </w:r>
      <w:r w:rsidR="00914812">
        <w:t xml:space="preserve"> </w:t>
      </w:r>
      <w:r>
        <w:t>to allow for spatial multiplexing and limi</w:t>
      </w:r>
      <w:r w:rsidR="00831D9B">
        <w:t xml:space="preserve">t interference level through </w:t>
      </w:r>
      <w:r>
        <w:t>directional narrow beam transmissions</w:t>
      </w:r>
      <w:r w:rsidR="00914812">
        <w:t xml:space="preserve">. </w:t>
      </w:r>
      <w:r>
        <w:t>However, the r</w:t>
      </w:r>
      <w:r w:rsidR="00914812">
        <w:t xml:space="preserve">egulatory </w:t>
      </w:r>
      <w:r>
        <w:t>requirements [</w:t>
      </w:r>
      <w:r w:rsidR="007D3BF8">
        <w:t>6</w:t>
      </w:r>
      <w:r>
        <w:t xml:space="preserve">] impose </w:t>
      </w:r>
      <w:r w:rsidR="00914812">
        <w:t>constraint</w:t>
      </w:r>
      <w:r>
        <w:t xml:space="preserve"> on the total transmit power in case of multi-antenna transmissions</w:t>
      </w:r>
      <w:r w:rsidR="00914812">
        <w:t xml:space="preserve"> prevent</w:t>
      </w:r>
      <w:r w:rsidR="00831D9B">
        <w:t xml:space="preserve">ing the system </w:t>
      </w:r>
      <w:r>
        <w:t>from getting t</w:t>
      </w:r>
      <w:r w:rsidR="003D4F6F">
        <w:t xml:space="preserve">he full benefit from </w:t>
      </w:r>
      <w:proofErr w:type="spellStart"/>
      <w:r w:rsidR="003D4F6F">
        <w:t>beamformed</w:t>
      </w:r>
      <w:proofErr w:type="spellEnd"/>
      <w:r>
        <w:t xml:space="preserve"> </w:t>
      </w:r>
      <w:r w:rsidR="00914812">
        <w:t>transmissions</w:t>
      </w:r>
      <w:r>
        <w:t xml:space="preserve"> due to the imposed coverage limitations</w:t>
      </w:r>
      <w:r w:rsidR="00914812">
        <w:t xml:space="preserve">. </w:t>
      </w:r>
      <w:r>
        <w:t>During NR-U SI</w:t>
      </w:r>
      <w:r w:rsidR="00914812">
        <w:t xml:space="preserve">, it was </w:t>
      </w:r>
      <w:r>
        <w:t xml:space="preserve">agreed </w:t>
      </w:r>
      <w:r w:rsidR="00914812">
        <w:t xml:space="preserve">that </w:t>
      </w:r>
      <w:proofErr w:type="spellStart"/>
      <w:r w:rsidR="00914812">
        <w:t>omni</w:t>
      </w:r>
      <w:proofErr w:type="spellEnd"/>
      <w:r w:rsidR="00914812">
        <w:t xml:space="preserve">-directional LBT should be supported. Using directional LBT for </w:t>
      </w:r>
      <w:r>
        <w:t xml:space="preserve">beamforming </w:t>
      </w:r>
      <w:r w:rsidR="00914812">
        <w:t>transmissions, i.e. LBT performed in the direction of the transmitted beam</w:t>
      </w:r>
      <w:r>
        <w:t>,</w:t>
      </w:r>
      <w:r w:rsidR="00874ED7">
        <w:t xml:space="preserve"> was also a subject of </w:t>
      </w:r>
      <w:r w:rsidR="00914812">
        <w:t xml:space="preserve">discussion.  </w:t>
      </w:r>
      <w:r>
        <w:t xml:space="preserve">However, since </w:t>
      </w:r>
      <w:r w:rsidR="009C7034">
        <w:t xml:space="preserve">the scope of the </w:t>
      </w:r>
      <w:r w:rsidR="00981DE4">
        <w:t xml:space="preserve">Rel-16 NR-U </w:t>
      </w:r>
      <w:r w:rsidR="009C7034">
        <w:t xml:space="preserve">WI is </w:t>
      </w:r>
      <w:r w:rsidR="00A85DD1">
        <w:t xml:space="preserve">now </w:t>
      </w:r>
      <w:r w:rsidR="00981DE4">
        <w:t xml:space="preserve">limited </w:t>
      </w:r>
      <w:r w:rsidR="00284C3E">
        <w:t xml:space="preserve">up </w:t>
      </w:r>
      <w:r w:rsidR="009C7034">
        <w:t xml:space="preserve">to </w:t>
      </w:r>
      <w:r w:rsidR="00914812">
        <w:t>sub-7 GHz band</w:t>
      </w:r>
      <w:r w:rsidR="00284C3E">
        <w:t xml:space="preserve"> (FR1)</w:t>
      </w:r>
      <w:r w:rsidR="009C7034">
        <w:t xml:space="preserve">, having </w:t>
      </w:r>
      <w:r w:rsidR="00284C3E">
        <w:t>narrow beams</w:t>
      </w:r>
      <w:r w:rsidR="000C6561">
        <w:t xml:space="preserve"> at the UE does not seem feasible</w:t>
      </w:r>
      <w:r w:rsidR="00914812">
        <w:t xml:space="preserve">.  </w:t>
      </w:r>
      <w:r w:rsidR="009C7034" w:rsidRPr="00284C3E">
        <w:t>T</w:t>
      </w:r>
      <w:r w:rsidR="00914812" w:rsidRPr="00284C3E">
        <w:t>herefore</w:t>
      </w:r>
      <w:r w:rsidR="009C7034" w:rsidRPr="00284C3E">
        <w:t>,</w:t>
      </w:r>
      <w:r w:rsidR="00914812" w:rsidRPr="00284C3E">
        <w:t xml:space="preserve"> </w:t>
      </w:r>
      <w:r w:rsidR="000C6561">
        <w:rPr>
          <w:bCs/>
          <w:lang w:eastAsia="ko-KR"/>
        </w:rPr>
        <w:t>di</w:t>
      </w:r>
      <w:r w:rsidR="00284C3E" w:rsidRPr="00003B1C">
        <w:rPr>
          <w:bCs/>
          <w:lang w:eastAsia="ko-KR"/>
        </w:rPr>
        <w:t xml:space="preserve">rectional LBT </w:t>
      </w:r>
      <w:r w:rsidR="00A85DD1">
        <w:rPr>
          <w:bCs/>
          <w:lang w:eastAsia="ko-KR"/>
        </w:rPr>
        <w:t>should not be</w:t>
      </w:r>
      <w:r w:rsidR="00284C3E" w:rsidRPr="00003B1C">
        <w:rPr>
          <w:bCs/>
          <w:lang w:eastAsia="ko-KR"/>
        </w:rPr>
        <w:t xml:space="preserve"> supported </w:t>
      </w:r>
      <w:r w:rsidR="000C6561">
        <w:rPr>
          <w:bCs/>
          <w:lang w:eastAsia="ko-KR"/>
        </w:rPr>
        <w:t>in</w:t>
      </w:r>
      <w:r w:rsidR="00284C3E" w:rsidRPr="00003B1C">
        <w:rPr>
          <w:bCs/>
          <w:lang w:eastAsia="ko-KR"/>
        </w:rPr>
        <w:t xml:space="preserve"> Rel-16. </w:t>
      </w:r>
    </w:p>
    <w:p w14:paraId="5EBE5078" w14:textId="51590A24" w:rsidR="00914812" w:rsidRDefault="00914812" w:rsidP="00914812">
      <w:pPr>
        <w:rPr>
          <w:rFonts w:ascii="Calibri" w:hAnsi="Calibri"/>
          <w:b/>
          <w:bCs/>
          <w:szCs w:val="22"/>
          <w:lang w:val="en-US" w:eastAsia="ko-KR"/>
        </w:rPr>
      </w:pPr>
      <w:r w:rsidRPr="00AF1626">
        <w:rPr>
          <w:b/>
          <w:bCs/>
          <w:color w:val="000000" w:themeColor="text1"/>
          <w:lang w:eastAsia="ko-KR"/>
        </w:rPr>
        <w:t xml:space="preserve">Proposal </w:t>
      </w:r>
      <w:r w:rsidR="008F7BA1">
        <w:rPr>
          <w:b/>
          <w:bCs/>
          <w:color w:val="000000" w:themeColor="text1"/>
          <w:lang w:eastAsia="ko-KR"/>
        </w:rPr>
        <w:t>19</w:t>
      </w:r>
      <w:r w:rsidRPr="00AF1626">
        <w:rPr>
          <w:b/>
          <w:bCs/>
          <w:color w:val="000000" w:themeColor="text1"/>
          <w:lang w:eastAsia="ko-KR"/>
        </w:rPr>
        <w:t xml:space="preserve">: Directional </w:t>
      </w:r>
      <w:r>
        <w:rPr>
          <w:b/>
          <w:bCs/>
          <w:lang w:eastAsia="ko-KR"/>
        </w:rPr>
        <w:t xml:space="preserve">LBT is not supported </w:t>
      </w:r>
      <w:r w:rsidR="00284C3E">
        <w:rPr>
          <w:b/>
          <w:bCs/>
          <w:lang w:eastAsia="ko-KR"/>
        </w:rPr>
        <w:t>in Rel-16</w:t>
      </w:r>
      <w:r w:rsidR="00B93C9F">
        <w:rPr>
          <w:b/>
          <w:bCs/>
          <w:lang w:eastAsia="ko-KR"/>
        </w:rPr>
        <w:t>.</w:t>
      </w:r>
    </w:p>
    <w:p w14:paraId="3B2BA0BF" w14:textId="77777777" w:rsidR="00C73495" w:rsidRPr="00AF1626" w:rsidRDefault="00C73495" w:rsidP="00AF1626">
      <w:pPr>
        <w:pStyle w:val="Heading1"/>
        <w:rPr>
          <w:sz w:val="28"/>
          <w:szCs w:val="28"/>
        </w:rPr>
      </w:pPr>
      <w:r w:rsidRPr="00AF1626">
        <w:rPr>
          <w:sz w:val="28"/>
          <w:szCs w:val="28"/>
        </w:rPr>
        <w:t>LBT Mechanisms facilitating spatial reuse/interference mitigation</w:t>
      </w:r>
    </w:p>
    <w:p w14:paraId="6561C859" w14:textId="0FB215CD" w:rsidR="005C2F97" w:rsidRPr="00AF1626" w:rsidRDefault="005C2F97" w:rsidP="00C73495">
      <w:r w:rsidRPr="00AF1626">
        <w:t>There have been discussions of using blank pattern schemes to aid in spatial reuse and interference mitigation measurements</w:t>
      </w:r>
      <w:r>
        <w:t xml:space="preserve"> observed by a UE.  This requires significant effort and specification change</w:t>
      </w:r>
      <w:r w:rsidR="005A7B39">
        <w:t>s</w:t>
      </w:r>
      <w:r>
        <w:t>.  The additional overhead associated with these mechanisms may not be justified in some cases</w:t>
      </w:r>
      <w:r w:rsidR="005A7B39">
        <w:t>,</w:t>
      </w:r>
      <w:r>
        <w:t xml:space="preserve"> and there is </w:t>
      </w:r>
      <w:r w:rsidRPr="00AF1626">
        <w:t xml:space="preserve">not enough time to finalize </w:t>
      </w:r>
      <w:r>
        <w:t xml:space="preserve">the details of </w:t>
      </w:r>
      <w:r w:rsidRPr="00AF1626">
        <w:t xml:space="preserve">such mechanisms in Rel-16. </w:t>
      </w:r>
      <w:r>
        <w:t xml:space="preserve"> Th</w:t>
      </w:r>
      <w:r w:rsidRPr="00AF1626">
        <w:t>er</w:t>
      </w:r>
      <w:r>
        <w:t>e</w:t>
      </w:r>
      <w:r w:rsidRPr="00AF1626">
        <w:t xml:space="preserve">fore, we propose that these </w:t>
      </w:r>
      <w:r w:rsidR="00447648">
        <w:t xml:space="preserve">additional </w:t>
      </w:r>
      <w:r w:rsidRPr="00AF1626">
        <w:t>schemes are not supported in Rel-16.</w:t>
      </w:r>
    </w:p>
    <w:p w14:paraId="506D0A61" w14:textId="38BF587D" w:rsidR="00C73495" w:rsidRPr="00AF1626" w:rsidRDefault="008F7BA1" w:rsidP="00C73495">
      <w:pPr>
        <w:rPr>
          <w:b/>
        </w:rPr>
      </w:pPr>
      <w:r>
        <w:rPr>
          <w:b/>
        </w:rPr>
        <w:lastRenderedPageBreak/>
        <w:t>Proposal 20</w:t>
      </w:r>
      <w:r w:rsidR="00C73495" w:rsidRPr="00AF1626">
        <w:rPr>
          <w:b/>
        </w:rPr>
        <w:t>: LBT mechanisms facilitating spatial reuse or interference mitigation are not supported in Rel-16.</w:t>
      </w:r>
    </w:p>
    <w:p w14:paraId="57A75004" w14:textId="77777777" w:rsidR="00C73495" w:rsidRDefault="00C73495" w:rsidP="00AF1626">
      <w:pPr>
        <w:pStyle w:val="Heading1"/>
        <w:rPr>
          <w:sz w:val="28"/>
          <w:szCs w:val="28"/>
        </w:rPr>
      </w:pPr>
      <w:r w:rsidRPr="00AF1626">
        <w:rPr>
          <w:sz w:val="28"/>
          <w:szCs w:val="28"/>
        </w:rPr>
        <w:t>Receiver Assisted LBT</w:t>
      </w:r>
    </w:p>
    <w:p w14:paraId="28A70A93" w14:textId="7B79C732" w:rsidR="005C2F97" w:rsidRPr="00CF4EBC" w:rsidRDefault="005C2F97" w:rsidP="00AF1626">
      <w:r>
        <w:t xml:space="preserve">There has been interest in </w:t>
      </w:r>
      <w:r w:rsidR="005A7B39">
        <w:t xml:space="preserve">the </w:t>
      </w:r>
      <w:r>
        <w:t xml:space="preserve">adoption </w:t>
      </w:r>
      <w:r w:rsidR="005A7B39">
        <w:t xml:space="preserve">of </w:t>
      </w:r>
      <w:r>
        <w:t>RTS/CTS like schemes in NR-U to mitigate the hidden node problem.  Supporting receiver assisted LBT requires significant efforts and specification changes.  Therefore, these schemes should not be supported in Rel-16.</w:t>
      </w:r>
    </w:p>
    <w:p w14:paraId="7E9AE4CD" w14:textId="21405225" w:rsidR="00C73495" w:rsidRPr="00AF1626" w:rsidRDefault="00C73495" w:rsidP="00C73495">
      <w:pPr>
        <w:rPr>
          <w:b/>
        </w:rPr>
      </w:pPr>
      <w:r w:rsidRPr="00AF1626">
        <w:rPr>
          <w:b/>
        </w:rPr>
        <w:t>Proposal</w:t>
      </w:r>
      <w:r w:rsidR="008F7BA1">
        <w:rPr>
          <w:b/>
        </w:rPr>
        <w:t xml:space="preserve"> 21</w:t>
      </w:r>
      <w:r w:rsidRPr="00AF1626">
        <w:rPr>
          <w:b/>
        </w:rPr>
        <w:t>: Receiver assisted LBT mechanisms are not supported in Rel-16.</w:t>
      </w:r>
    </w:p>
    <w:p w14:paraId="1339974A" w14:textId="77777777" w:rsidR="00C73495" w:rsidRDefault="00C73495" w:rsidP="00C73495">
      <w:pPr>
        <w:pStyle w:val="Heading1"/>
        <w:keepNext w:val="0"/>
        <w:widowControl w:val="0"/>
        <w:spacing w:before="480" w:after="240"/>
        <w:ind w:left="518" w:hanging="518"/>
        <w:rPr>
          <w:sz w:val="28"/>
        </w:rPr>
      </w:pPr>
      <w:r>
        <w:t xml:space="preserve"> </w:t>
      </w:r>
      <w:r>
        <w:rPr>
          <w:sz w:val="28"/>
        </w:rPr>
        <w:t>Frame Based Equipment</w:t>
      </w:r>
    </w:p>
    <w:p w14:paraId="236DBDB6" w14:textId="65FCE6C5" w:rsidR="00C73495" w:rsidRDefault="00C73495" w:rsidP="00C73495">
      <w:r>
        <w:t xml:space="preserve">According to the ETSI BRAN [6], a wireless device can operate on the 5 GHz unlicensed band either following the load based equipment (LBE) or the frame based equipment (FBE) framework. While the LTE LAA design is solely based on the LBE framework, during the NR-U SI it was agreed to design NR-U also on the base of the FBE framework striving to </w:t>
      </w:r>
      <w:r>
        <w:rPr>
          <w:szCs w:val="20"/>
          <w:lang w:eastAsia="ko-KR"/>
        </w:rPr>
        <w:t>minimize</w:t>
      </w:r>
      <w:r w:rsidRPr="000C2827">
        <w:rPr>
          <w:szCs w:val="20"/>
          <w:lang w:eastAsia="ko-KR"/>
        </w:rPr>
        <w:t xml:space="preserve"> change</w:t>
      </w:r>
      <w:r>
        <w:rPr>
          <w:szCs w:val="20"/>
          <w:lang w:eastAsia="ko-KR"/>
        </w:rPr>
        <w:t>s</w:t>
      </w:r>
      <w:r w:rsidRPr="000C2827">
        <w:rPr>
          <w:szCs w:val="20"/>
          <w:lang w:eastAsia="ko-KR"/>
        </w:rPr>
        <w:t xml:space="preserve"> from current NR design</w:t>
      </w:r>
      <w:r>
        <w:rPr>
          <w:szCs w:val="20"/>
          <w:lang w:eastAsia="ko-KR"/>
        </w:rPr>
        <w:t>.</w:t>
      </w:r>
    </w:p>
    <w:p w14:paraId="4413C210" w14:textId="19C7128D" w:rsidR="00C73495" w:rsidRDefault="00C73495" w:rsidP="00C73495">
      <w:r>
        <w:rPr>
          <w:lang w:eastAsia="x-none"/>
        </w:rPr>
        <w:t>When operating a system using the FBE framework, the channel access is based on the concept of fixed frame</w:t>
      </w:r>
      <w:r w:rsidR="00D313DD">
        <w:rPr>
          <w:lang w:eastAsia="x-none"/>
        </w:rPr>
        <w:t xml:space="preserve"> periods (FFP) as shown in Figure 9</w:t>
      </w:r>
      <w:r>
        <w:rPr>
          <w:lang w:eastAsia="x-none"/>
        </w:rPr>
        <w:t xml:space="preserve">. </w:t>
      </w:r>
      <w:r>
        <w:t xml:space="preserve">A device can operate as an initiating or responding device. An initiating device acquires the channel by performing a Cat-2 LBT, and initiates transmission at the beginning of a FFP. Within a FFP, an initiating device can perform multiple transmissions or grant an authorization to one or more associated </w:t>
      </w:r>
      <w:r w:rsidRPr="00650BED">
        <w:t xml:space="preserve">responding devices to transmit on the current operating channel within the current </w:t>
      </w:r>
      <w:r>
        <w:t xml:space="preserve">FFP. The operation through a FBE framework has a periodic timing with a periodicity equal to the FFP itself. According to the regulatory requirements, the FFP can be within a range of 1 to 10 </w:t>
      </w:r>
      <w:proofErr w:type="spellStart"/>
      <w:r>
        <w:t>ms</w:t>
      </w:r>
      <w:proofErr w:type="spellEnd"/>
      <w:r>
        <w:t xml:space="preserve">, and it can be changed no more than once every 200 </w:t>
      </w:r>
      <w:proofErr w:type="spellStart"/>
      <w:r>
        <w:t>ms</w:t>
      </w:r>
      <w:proofErr w:type="spellEnd"/>
      <w:r>
        <w:t>.</w:t>
      </w:r>
    </w:p>
    <w:p w14:paraId="4508BC93" w14:textId="77777777" w:rsidR="00C73495" w:rsidRDefault="00C73495" w:rsidP="00C73495">
      <w:r>
        <w:t>In NR-U SI TR [3], we have captured following operation for FBE:</w:t>
      </w:r>
    </w:p>
    <w:tbl>
      <w:tblPr>
        <w:tblStyle w:val="TableGrid"/>
        <w:tblW w:w="0" w:type="auto"/>
        <w:tblLook w:val="04A0" w:firstRow="1" w:lastRow="0" w:firstColumn="1" w:lastColumn="0" w:noHBand="0" w:noVBand="1"/>
      </w:tblPr>
      <w:tblGrid>
        <w:gridCol w:w="9919"/>
      </w:tblGrid>
      <w:tr w:rsidR="00C73495" w14:paraId="0E11BDBC" w14:textId="77777777" w:rsidTr="00CF4EBC">
        <w:tc>
          <w:tcPr>
            <w:tcW w:w="9919" w:type="dxa"/>
          </w:tcPr>
          <w:p w14:paraId="7B37284B" w14:textId="77777777" w:rsidR="00C73495" w:rsidRPr="002718C6" w:rsidRDefault="00C73495" w:rsidP="00CF4EBC">
            <w:r w:rsidRPr="00C64ECB">
              <w:t xml:space="preserve">For FBE mode of operation, </w:t>
            </w:r>
            <w:proofErr w:type="spellStart"/>
            <w:r w:rsidRPr="00C64ECB">
              <w:t>gNB</w:t>
            </w:r>
            <w:proofErr w:type="spellEnd"/>
            <w:r w:rsidRPr="00C64ECB">
              <w:t xml:space="preserve"> acquires COT with Cat2 immediately prior to the fixed frame period. Within the </w:t>
            </w:r>
            <w:proofErr w:type="spellStart"/>
            <w:r w:rsidRPr="00C64ECB">
              <w:t>gNB</w:t>
            </w:r>
            <w:proofErr w:type="spellEnd"/>
            <w:r w:rsidRPr="00C64ECB">
              <w:t xml:space="preserve"> acquired COT, if a gap is &lt;= 16 </w:t>
            </w:r>
            <w:r w:rsidRPr="00C64ECB">
              <w:rPr>
                <w:rFonts w:ascii="Symbol" w:hAnsi="Symbol"/>
              </w:rPr>
              <w:t></w:t>
            </w:r>
            <w:r w:rsidRPr="00C64ECB">
              <w:t xml:space="preserve">s, Cat 1 channel access scheme can be used by the </w:t>
            </w:r>
            <w:proofErr w:type="spellStart"/>
            <w:r w:rsidRPr="00C64ECB">
              <w:t>gNB</w:t>
            </w:r>
            <w:proofErr w:type="spellEnd"/>
            <w:r w:rsidRPr="00C64ECB">
              <w:t xml:space="preserve"> and associated UEs. Within the </w:t>
            </w:r>
            <w:proofErr w:type="spellStart"/>
            <w:r w:rsidRPr="00C64ECB">
              <w:lastRenderedPageBreak/>
              <w:t>gNB</w:t>
            </w:r>
            <w:proofErr w:type="spellEnd"/>
            <w:r w:rsidRPr="00C64ECB">
              <w:t xml:space="preserve"> </w:t>
            </w:r>
            <w:r>
              <w:t xml:space="preserve">acquired COT, if a gap is &gt; 16 </w:t>
            </w:r>
            <w:r w:rsidRPr="00C64ECB">
              <w:rPr>
                <w:rFonts w:ascii="Symbol" w:hAnsi="Symbol"/>
              </w:rPr>
              <w:t></w:t>
            </w:r>
            <w:r w:rsidRPr="00C64ECB">
              <w:t xml:space="preserve">s, Cat 2 channel access scheme should be used by the </w:t>
            </w:r>
            <w:proofErr w:type="spellStart"/>
            <w:r w:rsidRPr="00C64ECB">
              <w:t>gNB</w:t>
            </w:r>
            <w:proofErr w:type="spellEnd"/>
            <w:r w:rsidRPr="00C64ECB">
              <w:t xml:space="preserve"> and associated UEs. Note this channel access mechanisms are intended to be aligned with any regulations for FBE operation.</w:t>
            </w:r>
          </w:p>
        </w:tc>
      </w:tr>
    </w:tbl>
    <w:p w14:paraId="59A88BC5" w14:textId="77777777" w:rsidR="00C73495" w:rsidRDefault="00C73495" w:rsidP="00C73495"/>
    <w:p w14:paraId="3206E06E" w14:textId="77777777" w:rsidR="00C73495" w:rsidRPr="00EA62A8" w:rsidRDefault="00C73495" w:rsidP="00C73495">
      <w:r>
        <w:t xml:space="preserve">From this agreement and ETSI BRAN regulation, it can be simply assumed that a </w:t>
      </w:r>
      <w:proofErr w:type="spellStart"/>
      <w:r>
        <w:t>gNB</w:t>
      </w:r>
      <w:proofErr w:type="spellEnd"/>
      <w:r>
        <w:t xml:space="preserve"> is considered as an initiating device and UEs are considered as responding devices. Correspondingly, only </w:t>
      </w:r>
      <w:proofErr w:type="spellStart"/>
      <w:r>
        <w:t>gNB</w:t>
      </w:r>
      <w:proofErr w:type="spellEnd"/>
      <w:r>
        <w:t xml:space="preserve"> can acquire the COT by performing CAT-2 LBT and all DL and UL transmissions can be transmitted inside the COT acquired by the </w:t>
      </w:r>
      <w:proofErr w:type="spellStart"/>
      <w:r>
        <w:t>gNB</w:t>
      </w:r>
      <w:proofErr w:type="spellEnd"/>
      <w:r>
        <w:t>.</w:t>
      </w:r>
    </w:p>
    <w:p w14:paraId="4CDCA9F6" w14:textId="77777777" w:rsidR="00C73495" w:rsidRDefault="00C73495" w:rsidP="00C73495">
      <w:pPr>
        <w:jc w:val="center"/>
      </w:pPr>
      <w:r w:rsidRPr="00FD4212">
        <w:rPr>
          <w:noProof/>
          <w:lang w:val="en-US"/>
        </w:rPr>
        <w:drawing>
          <wp:inline distT="0" distB="0" distL="0" distR="0" wp14:anchorId="10FCF521" wp14:editId="5354ADE2">
            <wp:extent cx="4800600" cy="2352675"/>
            <wp:effectExtent l="0" t="0" r="0" b="0"/>
            <wp:docPr id="15"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49315" cy="2376549"/>
                    </a:xfrm>
                    <a:prstGeom prst="rect">
                      <a:avLst/>
                    </a:prstGeom>
                    <a:noFill/>
                  </pic:spPr>
                </pic:pic>
              </a:graphicData>
            </a:graphic>
          </wp:inline>
        </w:drawing>
      </w:r>
    </w:p>
    <w:p w14:paraId="48711F94" w14:textId="0CAD5E6B" w:rsidR="00C73495" w:rsidRPr="00AF1626" w:rsidRDefault="00050941" w:rsidP="00C73495">
      <w:pPr>
        <w:jc w:val="center"/>
        <w:rPr>
          <w:b/>
        </w:rPr>
      </w:pPr>
      <w:r w:rsidRPr="00AF1626">
        <w:rPr>
          <w:b/>
        </w:rPr>
        <w:t>Figure 9</w:t>
      </w:r>
      <w:r w:rsidR="00C73495" w:rsidRPr="00AF1626">
        <w:rPr>
          <w:b/>
        </w:rPr>
        <w:t xml:space="preserve"> – Fixed frame period illustration [6].</w:t>
      </w:r>
    </w:p>
    <w:p w14:paraId="36D5491B" w14:textId="6761DFCB" w:rsidR="00C73495" w:rsidRDefault="00C73495" w:rsidP="00C73495">
      <w:r>
        <w:t xml:space="preserve">The regulatory requirements [6] mandate that within each FFP, the channel occupancy time acquired by the initiating device shall not be greater than 95% of the fixed frame period, and at the tail of each FFP an idle period of at least 5% of the COT should be left with a minimum of 100 </w:t>
      </w:r>
      <w:proofErr w:type="spellStart"/>
      <w:r>
        <w:rPr>
          <w:rFonts w:ascii="Cambria Math" w:hAnsi="Cambria Math"/>
        </w:rPr>
        <w:t>μ</w:t>
      </w:r>
      <w:r>
        <w:t>s</w:t>
      </w:r>
      <w:proofErr w:type="spellEnd"/>
      <w:r>
        <w:t xml:space="preserve">. Due to this last constrain, if the FFP is shorter than 2 </w:t>
      </w:r>
      <w:proofErr w:type="spellStart"/>
      <w:r>
        <w:t>ms</w:t>
      </w:r>
      <w:proofErr w:type="spellEnd"/>
      <w:r>
        <w:t>, then the spectral efficiency is highly impacted. In order to</w:t>
      </w:r>
      <w:r w:rsidR="00D313DD">
        <w:t xml:space="preserve"> illustrate this concept, in Figure 10</w:t>
      </w:r>
      <w:r>
        <w:t xml:space="preserve"> it is shown the maximum percentage of the FFP, which can be used as a COT under the limitation that an idle period has to be at least 100 </w:t>
      </w:r>
      <w:proofErr w:type="spellStart"/>
      <w:r>
        <w:rPr>
          <w:rFonts w:ascii="Cambria Math" w:hAnsi="Cambria Math"/>
        </w:rPr>
        <w:t>μ</w:t>
      </w:r>
      <w:r>
        <w:t>s</w:t>
      </w:r>
      <w:proofErr w:type="spellEnd"/>
      <w:r>
        <w:t xml:space="preserve"> long, in function</w:t>
      </w:r>
      <w:r w:rsidR="00D313DD">
        <w:t xml:space="preserve"> of the FFP length. Figure 10 </w:t>
      </w:r>
      <w:r>
        <w:t xml:space="preserve">highlights that if the FFP is shorter than 2 </w:t>
      </w:r>
      <w:proofErr w:type="spellStart"/>
      <w:r>
        <w:t>ms</w:t>
      </w:r>
      <w:proofErr w:type="spellEnd"/>
      <w:r>
        <w:t xml:space="preserve">, then the percentage of FFP which can be used as a COT becomes lesser than 95 %. </w:t>
      </w:r>
    </w:p>
    <w:p w14:paraId="2F627091" w14:textId="77777777" w:rsidR="00C73495" w:rsidRDefault="00C73495" w:rsidP="00C73495">
      <w:r>
        <w:t>That said, the FFP length should be decided according to the rules:</w:t>
      </w:r>
    </w:p>
    <w:p w14:paraId="6E8549C2" w14:textId="77777777" w:rsidR="00C73495" w:rsidRDefault="00C73495" w:rsidP="000731B3">
      <w:pPr>
        <w:pStyle w:val="ListParagraph"/>
        <w:numPr>
          <w:ilvl w:val="0"/>
          <w:numId w:val="19"/>
        </w:numPr>
      </w:pPr>
      <w:r>
        <w:lastRenderedPageBreak/>
        <w:t xml:space="preserve">A FFP shall be larger than 2 </w:t>
      </w:r>
      <w:proofErr w:type="spellStart"/>
      <w:r>
        <w:t>ms</w:t>
      </w:r>
      <w:proofErr w:type="spellEnd"/>
      <w:r>
        <w:t xml:space="preserve"> to guarantees the highest spectral efficiency,</w:t>
      </w:r>
    </w:p>
    <w:p w14:paraId="0A6B8493" w14:textId="77777777" w:rsidR="00C73495" w:rsidRDefault="00C73495" w:rsidP="000731B3">
      <w:pPr>
        <w:pStyle w:val="ListParagraph"/>
        <w:numPr>
          <w:ilvl w:val="0"/>
          <w:numId w:val="19"/>
        </w:numPr>
      </w:pPr>
      <w:r>
        <w:t xml:space="preserve">the regulatory requirements impose a strict rule on how the FFP should be changed in time (i.e., once every 200 </w:t>
      </w:r>
      <w:proofErr w:type="spellStart"/>
      <w:r>
        <w:t>ms</w:t>
      </w:r>
      <w:proofErr w:type="spellEnd"/>
      <w:r>
        <w:t xml:space="preserve">), </w:t>
      </w:r>
    </w:p>
    <w:p w14:paraId="59C9C0DC" w14:textId="77777777" w:rsidR="00C73495" w:rsidRDefault="00C73495" w:rsidP="000731B3">
      <w:pPr>
        <w:pStyle w:val="ListParagraph"/>
        <w:numPr>
          <w:ilvl w:val="0"/>
          <w:numId w:val="19"/>
        </w:numPr>
      </w:pPr>
      <w:r>
        <w:t>FBE aims to minimize the changes from the Rel. 15 design, and therefore the length of the FFP should be chosen such that to avoid cross-FFP scheduling and feedback transmissions.</w:t>
      </w:r>
    </w:p>
    <w:p w14:paraId="2BF8A060" w14:textId="77777777" w:rsidR="00C73495" w:rsidRDefault="00C73495" w:rsidP="00C73495">
      <w:r>
        <w:t xml:space="preserve">With the aforementioned rules in mind, the baseline for the selection of the length of the FFP can be 10 </w:t>
      </w:r>
      <w:proofErr w:type="spellStart"/>
      <w:r>
        <w:t>ms</w:t>
      </w:r>
      <w:proofErr w:type="spellEnd"/>
      <w:r>
        <w:t>, and the FFP aligns with the radio frame.</w:t>
      </w:r>
    </w:p>
    <w:p w14:paraId="7C2D3E4A" w14:textId="77777777" w:rsidR="00C73495" w:rsidRDefault="00C73495" w:rsidP="00C73495">
      <w:pPr>
        <w:jc w:val="center"/>
      </w:pPr>
      <w:r>
        <w:rPr>
          <w:noProof/>
          <w:lang w:val="en-US"/>
        </w:rPr>
        <w:drawing>
          <wp:inline distT="0" distB="0" distL="0" distR="0" wp14:anchorId="729F8819" wp14:editId="6D350E7B">
            <wp:extent cx="3572540" cy="2675793"/>
            <wp:effectExtent l="0" t="0" r="0" b="0"/>
            <wp:docPr id="16" name="Picture 16"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92307" cy="2690598"/>
                    </a:xfrm>
                    <a:prstGeom prst="rect">
                      <a:avLst/>
                    </a:prstGeom>
                    <a:noFill/>
                    <a:ln>
                      <a:noFill/>
                    </a:ln>
                  </pic:spPr>
                </pic:pic>
              </a:graphicData>
            </a:graphic>
          </wp:inline>
        </w:drawing>
      </w:r>
    </w:p>
    <w:p w14:paraId="6EBB9EA8" w14:textId="4647F7EA" w:rsidR="00C73495" w:rsidRPr="00AF1626" w:rsidRDefault="00050941" w:rsidP="00C73495">
      <w:pPr>
        <w:jc w:val="center"/>
        <w:rPr>
          <w:b/>
        </w:rPr>
      </w:pPr>
      <w:r w:rsidRPr="00AF1626">
        <w:rPr>
          <w:b/>
        </w:rPr>
        <w:t>Figure 10</w:t>
      </w:r>
      <w:r w:rsidR="00C73495" w:rsidRPr="00AF1626">
        <w:rPr>
          <w:b/>
        </w:rPr>
        <w:t xml:space="preserve"> – Maximum percentage of the FFP which can be used as a COT as function of the FFP length.</w:t>
      </w:r>
    </w:p>
    <w:p w14:paraId="2EC283F3" w14:textId="77777777" w:rsidR="00C73495" w:rsidRDefault="00C73495" w:rsidP="00C73495">
      <w:pPr>
        <w:jc w:val="center"/>
      </w:pPr>
    </w:p>
    <w:p w14:paraId="774CD0EC" w14:textId="40C9C2FD" w:rsidR="00C73495" w:rsidRDefault="00C73495" w:rsidP="00C73495">
      <w:pPr>
        <w:rPr>
          <w:rFonts w:ascii="Times New Roman" w:hAnsi="Times New Roman"/>
          <w:b/>
          <w:bCs/>
          <w:szCs w:val="20"/>
        </w:rPr>
      </w:pPr>
      <w:r>
        <w:rPr>
          <w:rFonts w:ascii="Times New Roman" w:hAnsi="Times New Roman"/>
          <w:b/>
          <w:bCs/>
          <w:szCs w:val="20"/>
        </w:rPr>
        <w:t xml:space="preserve">Observation </w:t>
      </w:r>
      <w:r w:rsidR="0068127F">
        <w:rPr>
          <w:rFonts w:ascii="Times New Roman" w:hAnsi="Times New Roman"/>
          <w:b/>
          <w:bCs/>
          <w:szCs w:val="20"/>
        </w:rPr>
        <w:t>1</w:t>
      </w:r>
      <w:r>
        <w:rPr>
          <w:rFonts w:ascii="Times New Roman" w:hAnsi="Times New Roman"/>
          <w:b/>
          <w:bCs/>
          <w:szCs w:val="20"/>
        </w:rPr>
        <w:t xml:space="preserve">: Considering that the regulatory requirements for FBE imposes a minimum idle period of 100 </w:t>
      </w:r>
      <w:proofErr w:type="spellStart"/>
      <w:r w:rsidRPr="00F614EB">
        <w:rPr>
          <w:rFonts w:ascii="Times New Roman" w:hAnsi="Times New Roman"/>
          <w:b/>
          <w:bCs/>
          <w:szCs w:val="20"/>
        </w:rPr>
        <w:t>μ</w:t>
      </w:r>
      <w:r>
        <w:rPr>
          <w:rFonts w:ascii="Times New Roman" w:hAnsi="Times New Roman"/>
          <w:b/>
          <w:bCs/>
          <w:szCs w:val="20"/>
        </w:rPr>
        <w:t>s</w:t>
      </w:r>
      <w:proofErr w:type="spellEnd"/>
      <w:r>
        <w:rPr>
          <w:rFonts w:ascii="Times New Roman" w:hAnsi="Times New Roman"/>
          <w:b/>
          <w:bCs/>
          <w:szCs w:val="20"/>
        </w:rPr>
        <w:t xml:space="preserve">, if the FFP is less than 2 </w:t>
      </w:r>
      <w:proofErr w:type="spellStart"/>
      <w:r>
        <w:rPr>
          <w:rFonts w:ascii="Times New Roman" w:hAnsi="Times New Roman"/>
          <w:b/>
          <w:bCs/>
          <w:szCs w:val="20"/>
        </w:rPr>
        <w:t>ms</w:t>
      </w:r>
      <w:proofErr w:type="spellEnd"/>
      <w:r>
        <w:rPr>
          <w:rFonts w:ascii="Times New Roman" w:hAnsi="Times New Roman"/>
          <w:b/>
          <w:bCs/>
          <w:szCs w:val="20"/>
        </w:rPr>
        <w:t xml:space="preserve">, then the spectral efficiency is significantly affected. </w:t>
      </w:r>
    </w:p>
    <w:p w14:paraId="58F7F128" w14:textId="71223696" w:rsidR="00C73495" w:rsidRDefault="00C73495" w:rsidP="00C73495">
      <w:pPr>
        <w:rPr>
          <w:rFonts w:ascii="Times New Roman" w:hAnsi="Times New Roman"/>
          <w:b/>
          <w:bCs/>
          <w:szCs w:val="20"/>
        </w:rPr>
      </w:pPr>
      <w:r>
        <w:rPr>
          <w:rFonts w:ascii="Times New Roman" w:hAnsi="Times New Roman"/>
          <w:b/>
          <w:bCs/>
          <w:szCs w:val="20"/>
        </w:rPr>
        <w:t xml:space="preserve">Proposal </w:t>
      </w:r>
      <w:r w:rsidR="008F7BA1">
        <w:rPr>
          <w:rFonts w:ascii="Times New Roman" w:hAnsi="Times New Roman"/>
          <w:b/>
          <w:bCs/>
          <w:szCs w:val="20"/>
        </w:rPr>
        <w:t>22</w:t>
      </w:r>
      <w:r>
        <w:rPr>
          <w:rFonts w:ascii="Times New Roman" w:hAnsi="Times New Roman"/>
          <w:b/>
          <w:bCs/>
          <w:szCs w:val="20"/>
        </w:rPr>
        <w:t xml:space="preserve">: </w:t>
      </w:r>
      <w:r w:rsidRPr="00F614EB">
        <w:rPr>
          <w:rFonts w:ascii="Times New Roman" w:hAnsi="Times New Roman"/>
          <w:b/>
          <w:bCs/>
          <w:szCs w:val="20"/>
        </w:rPr>
        <w:t>As a baseline, the FFP aligns with the radio frame boundary.</w:t>
      </w:r>
    </w:p>
    <w:p w14:paraId="3AEB7C73" w14:textId="77777777" w:rsidR="00C73495" w:rsidRDefault="00C73495" w:rsidP="00C73495">
      <w:pPr>
        <w:rPr>
          <w:rFonts w:ascii="Times New Roman" w:hAnsi="Times New Roman"/>
          <w:b/>
          <w:bCs/>
          <w:szCs w:val="20"/>
        </w:rPr>
      </w:pPr>
    </w:p>
    <w:p w14:paraId="77121759" w14:textId="77777777" w:rsidR="00C73495" w:rsidRDefault="00C73495" w:rsidP="00C73495">
      <w:r>
        <w:lastRenderedPageBreak/>
        <w:t>According to the regulatory requirements [6, Sec. 4.2.7.3.1.4 and Sec. 4.2.7.3.1.5], an initiating device is mandated to grant an authorization to one or more associated responding devices to transmit on the current operating channel within the current FFP:</w:t>
      </w:r>
    </w:p>
    <w:p w14:paraId="0C16ADCB" w14:textId="77777777" w:rsidR="00C73495" w:rsidRPr="002C4049" w:rsidRDefault="00C73495" w:rsidP="000731B3">
      <w:pPr>
        <w:pStyle w:val="ListParagraph"/>
        <w:numPr>
          <w:ilvl w:val="0"/>
          <w:numId w:val="26"/>
        </w:numPr>
        <w:rPr>
          <w:i/>
        </w:rPr>
      </w:pPr>
      <w:r>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5D15ECFB" w14:textId="77777777" w:rsidR="00C73495" w:rsidRDefault="00C73495" w:rsidP="000731B3">
      <w:pPr>
        <w:pStyle w:val="ListParagraph"/>
        <w:numPr>
          <w:ilvl w:val="0"/>
          <w:numId w:val="26"/>
        </w:numPr>
      </w:pPr>
      <w:r>
        <w:t>Sec. 4.2.7.3.1.5: “</w:t>
      </w:r>
      <w:r w:rsidRPr="00D320D3">
        <w:rPr>
          <w:i/>
        </w:rPr>
        <w:t>Clause 4.2.7.3.1.4, point 3) describes the possibility whereby an Initiating Device grants an authorization to one or more associated Respond</w:t>
      </w:r>
      <w:r w:rsidRPr="002C4049">
        <w:rPr>
          <w:i/>
        </w:rPr>
        <w:t xml:space="preserve">ing Devices to transmit on the current Operating Channel </w:t>
      </w:r>
      <w:r w:rsidRPr="002C4049">
        <w:rPr>
          <w:i/>
          <w:u w:val="single"/>
        </w:rPr>
        <w:t>within the current Fixed Frame Period</w:t>
      </w:r>
      <w:r w:rsidRPr="002C4049">
        <w:rPr>
          <w:i/>
        </w:rPr>
        <w:t>.</w:t>
      </w:r>
      <w:r>
        <w:t>”</w:t>
      </w:r>
    </w:p>
    <w:p w14:paraId="2D3147C7" w14:textId="77777777" w:rsidR="00C73495" w:rsidRDefault="00C73495" w:rsidP="00C73495">
      <w:r>
        <w:t xml:space="preserve">Above </w:t>
      </w:r>
      <w:r w:rsidRPr="00EA1751">
        <w:t>clauses can be simply interpreted that transmission</w:t>
      </w:r>
      <w:r>
        <w:t>s</w:t>
      </w:r>
      <w:r w:rsidRPr="00EA1751">
        <w:t xml:space="preserve"> from responding devices </w:t>
      </w:r>
      <w:r>
        <w:t>are</w:t>
      </w:r>
      <w:r w:rsidRPr="00EA1751">
        <w:t xml:space="preserve"> only allowed if any authorization is granted by </w:t>
      </w:r>
      <w:r>
        <w:t>an initiating d</w:t>
      </w:r>
      <w:r w:rsidRPr="00D320D3">
        <w:t xml:space="preserve">evice within </w:t>
      </w:r>
      <w:r w:rsidRPr="00EA1751">
        <w:t xml:space="preserve">the </w:t>
      </w:r>
      <w:r>
        <w:t xml:space="preserve">current </w:t>
      </w:r>
      <w:r w:rsidRPr="00EA1751">
        <w:t>channel occupancy time</w:t>
      </w:r>
      <w:r>
        <w:t xml:space="preserve"> or FFP</w:t>
      </w:r>
      <w:r w:rsidRPr="00EA1751">
        <w:t xml:space="preserve">. </w:t>
      </w:r>
      <w:r>
        <w:t>As discussed above,</w:t>
      </w:r>
      <w:r w:rsidRPr="00EA1751">
        <w:t xml:space="preserve"> the </w:t>
      </w:r>
      <w:proofErr w:type="spellStart"/>
      <w:r w:rsidRPr="00EA1751">
        <w:t>gNB</w:t>
      </w:r>
      <w:proofErr w:type="spellEnd"/>
      <w:r w:rsidRPr="00EA1751">
        <w:t xml:space="preserve"> </w:t>
      </w:r>
      <w:r>
        <w:t xml:space="preserve">is considered </w:t>
      </w:r>
      <w:r w:rsidRPr="00EA1751">
        <w:t xml:space="preserve">as the initiating device, which initiates the transmission and provides a scheduled grant to its associated UE within the current FFP, and a UE </w:t>
      </w:r>
      <w:r>
        <w:t xml:space="preserve">is considered </w:t>
      </w:r>
      <w:r w:rsidRPr="00EA1751">
        <w:t>as the responding device, which receives a scheduled grant to transmit within a specific</w:t>
      </w:r>
      <w:r>
        <w:t xml:space="preserve"> FFP from the </w:t>
      </w:r>
      <w:proofErr w:type="spellStart"/>
      <w:r>
        <w:t>gNB</w:t>
      </w:r>
      <w:proofErr w:type="spellEnd"/>
      <w:r>
        <w:t xml:space="preserve">. </w:t>
      </w:r>
    </w:p>
    <w:p w14:paraId="569B7B07" w14:textId="77777777" w:rsidR="00C73495" w:rsidRDefault="00C73495" w:rsidP="00C73495">
      <w:r>
        <w:t xml:space="preserve">However, on this matter a configured grant transmission cannot be enabled inside the COT acquired by the </w:t>
      </w:r>
      <w:proofErr w:type="spellStart"/>
      <w:r>
        <w:t>gNB</w:t>
      </w:r>
      <w:proofErr w:type="spellEnd"/>
      <w:r>
        <w:t xml:space="preserve">, since it is not compliant with the aforementioned regulatory requirement: in fact [6] mandates a UE to receive a transmission grant from the </w:t>
      </w:r>
      <w:proofErr w:type="spellStart"/>
      <w:r>
        <w:t>gNB</w:t>
      </w:r>
      <w:proofErr w:type="spellEnd"/>
      <w:r>
        <w:t xml:space="preserve"> in all FFP where CG would be allowed, before transmission can be performed, which would limit greatly the autonomy of CG UL transmissions, and defeat the purpose of this feature. </w:t>
      </w:r>
    </w:p>
    <w:p w14:paraId="25CB9E4D" w14:textId="77777777" w:rsidR="00C73495" w:rsidRDefault="00C73495" w:rsidP="00C73495">
      <w:pPr>
        <w:rPr>
          <w:rFonts w:ascii="Times New Roman" w:hAnsi="Times New Roman"/>
          <w:bCs/>
          <w:szCs w:val="20"/>
        </w:rPr>
      </w:pPr>
      <w:r>
        <w:t xml:space="preserve">And also, </w:t>
      </w:r>
      <w:r>
        <w:rPr>
          <w:rFonts w:ascii="Times New Roman" w:hAnsi="Times New Roman"/>
          <w:bCs/>
          <w:szCs w:val="20"/>
        </w:rPr>
        <w:t xml:space="preserve">for the same reason as above, this regulatory constraint does not allow in principle to transmit the PRACH preamble inside the COT acquired by the </w:t>
      </w:r>
      <w:proofErr w:type="spellStart"/>
      <w:r>
        <w:rPr>
          <w:rFonts w:ascii="Times New Roman" w:hAnsi="Times New Roman"/>
          <w:bCs/>
          <w:szCs w:val="20"/>
        </w:rPr>
        <w:t>gNB</w:t>
      </w:r>
      <w:proofErr w:type="spellEnd"/>
      <w:r>
        <w:rPr>
          <w:rFonts w:ascii="Times New Roman" w:hAnsi="Times New Roman"/>
          <w:bCs/>
          <w:szCs w:val="20"/>
        </w:rPr>
        <w:t>.</w:t>
      </w:r>
    </w:p>
    <w:p w14:paraId="0F84B2E3" w14:textId="135B6104" w:rsidR="00C73495" w:rsidRPr="00D320D3" w:rsidRDefault="00C73495" w:rsidP="00C73495">
      <w:pPr>
        <w:rPr>
          <w:b/>
        </w:rPr>
      </w:pPr>
      <w:r w:rsidRPr="00D320D3">
        <w:rPr>
          <w:rFonts w:ascii="Times New Roman" w:hAnsi="Times New Roman"/>
          <w:b/>
          <w:bCs/>
          <w:szCs w:val="20"/>
        </w:rPr>
        <w:lastRenderedPageBreak/>
        <w:t xml:space="preserve">Observation </w:t>
      </w:r>
      <w:r w:rsidR="0068127F">
        <w:rPr>
          <w:rFonts w:ascii="Times New Roman" w:hAnsi="Times New Roman"/>
          <w:b/>
          <w:bCs/>
          <w:szCs w:val="20"/>
        </w:rPr>
        <w:t>2</w:t>
      </w:r>
      <w:r w:rsidRPr="00D320D3">
        <w:rPr>
          <w:rFonts w:ascii="Times New Roman" w:hAnsi="Times New Roman"/>
          <w:b/>
          <w:bCs/>
          <w:szCs w:val="20"/>
        </w:rPr>
        <w:t xml:space="preserve">: </w:t>
      </w:r>
      <w:r>
        <w:rPr>
          <w:b/>
        </w:rPr>
        <w:t>F</w:t>
      </w:r>
      <w:r w:rsidRPr="008E02AA">
        <w:rPr>
          <w:b/>
        </w:rPr>
        <w:t>or NR-U</w:t>
      </w:r>
      <w:r>
        <w:rPr>
          <w:b/>
        </w:rPr>
        <w:t xml:space="preserve"> in FBE mode,</w:t>
      </w:r>
      <w:r w:rsidRPr="008E02AA">
        <w:rPr>
          <w:b/>
        </w:rPr>
        <w:t xml:space="preserve"> </w:t>
      </w:r>
      <w:r>
        <w:rPr>
          <w:rFonts w:ascii="Times New Roman" w:hAnsi="Times New Roman"/>
          <w:b/>
          <w:bCs/>
          <w:szCs w:val="20"/>
        </w:rPr>
        <w:t>the</w:t>
      </w:r>
      <w:r w:rsidRPr="00D320D3">
        <w:rPr>
          <w:b/>
        </w:rPr>
        <w:t xml:space="preserve"> above ETSI BRAN requirement on FBE</w:t>
      </w:r>
      <w:r>
        <w:rPr>
          <w:b/>
        </w:rPr>
        <w:t xml:space="preserve"> does not allow</w:t>
      </w:r>
      <w:r w:rsidRPr="00D320D3">
        <w:rPr>
          <w:b/>
        </w:rPr>
        <w:t xml:space="preserve"> configured grant </w:t>
      </w:r>
      <w:r>
        <w:rPr>
          <w:b/>
        </w:rPr>
        <w:t xml:space="preserve">transmissions </w:t>
      </w:r>
      <w:r w:rsidRPr="00D320D3">
        <w:rPr>
          <w:b/>
        </w:rPr>
        <w:t xml:space="preserve">and PRACH transmission </w:t>
      </w:r>
      <w:r w:rsidRPr="008E02AA">
        <w:rPr>
          <w:b/>
        </w:rPr>
        <w:t xml:space="preserve">within a </w:t>
      </w:r>
      <w:proofErr w:type="spellStart"/>
      <w:r>
        <w:rPr>
          <w:b/>
        </w:rPr>
        <w:t>gNB</w:t>
      </w:r>
      <w:proofErr w:type="spellEnd"/>
      <w:r>
        <w:rPr>
          <w:b/>
        </w:rPr>
        <w:t xml:space="preserve">-acquired </w:t>
      </w:r>
      <w:r w:rsidRPr="008E02AA">
        <w:rPr>
          <w:b/>
        </w:rPr>
        <w:t xml:space="preserve">COT </w:t>
      </w:r>
      <w:r w:rsidRPr="00D320D3">
        <w:rPr>
          <w:b/>
        </w:rPr>
        <w:t xml:space="preserve">due to the lack of </w:t>
      </w:r>
      <w:r>
        <w:rPr>
          <w:b/>
        </w:rPr>
        <w:t xml:space="preserve">grant from the </w:t>
      </w:r>
      <w:proofErr w:type="spellStart"/>
      <w:r w:rsidRPr="00D320D3">
        <w:rPr>
          <w:b/>
        </w:rPr>
        <w:t>gNB</w:t>
      </w:r>
      <w:proofErr w:type="spellEnd"/>
      <w:r>
        <w:rPr>
          <w:b/>
        </w:rPr>
        <w:t>.</w:t>
      </w:r>
      <w:r w:rsidRPr="00D320D3">
        <w:rPr>
          <w:b/>
        </w:rPr>
        <w:t xml:space="preserve"> </w:t>
      </w:r>
    </w:p>
    <w:p w14:paraId="70CF69CE" w14:textId="77777777" w:rsidR="00C73495" w:rsidRPr="00D320D3" w:rsidRDefault="00C73495" w:rsidP="00C73495">
      <w:pPr>
        <w:autoSpaceDE w:val="0"/>
        <w:autoSpaceDN w:val="0"/>
        <w:spacing w:after="0"/>
        <w:rPr>
          <w:rFonts w:ascii="Calibri" w:hAnsi="Calibri"/>
          <w:b/>
          <w:szCs w:val="22"/>
          <w:lang w:val="en-US"/>
        </w:rPr>
      </w:pPr>
    </w:p>
    <w:p w14:paraId="601AFEA4" w14:textId="77777777" w:rsidR="00C73495" w:rsidRDefault="00C73495" w:rsidP="00C73495">
      <w:r>
        <w:t>However, both configured grant and PRACH are important features in NR-U. At least the PRACH is one of the most essential channels for the NR-U system design even for FBE. Therefore, we may need to discuss further how to enhance PRACH in order to support it for NR-U in FBE mode.</w:t>
      </w:r>
    </w:p>
    <w:p w14:paraId="06A7CEB2" w14:textId="612D4635" w:rsidR="00C73495" w:rsidRDefault="00C73495" w:rsidP="00C73495">
      <w:pPr>
        <w:autoSpaceDE w:val="0"/>
        <w:autoSpaceDN w:val="0"/>
        <w:rPr>
          <w:b/>
          <w:color w:val="000000"/>
          <w:szCs w:val="20"/>
        </w:rPr>
      </w:pPr>
      <w:r w:rsidRPr="00F614EB">
        <w:rPr>
          <w:b/>
        </w:rPr>
        <w:t xml:space="preserve">Proposal </w:t>
      </w:r>
      <w:r w:rsidR="008F7BA1">
        <w:rPr>
          <w:b/>
        </w:rPr>
        <w:t>23</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p>
    <w:p w14:paraId="6EB13277" w14:textId="77777777" w:rsidR="00C73495" w:rsidRPr="00D320D3" w:rsidRDefault="00C73495" w:rsidP="00C73495">
      <w:pPr>
        <w:autoSpaceDE w:val="0"/>
        <w:autoSpaceDN w:val="0"/>
        <w:spacing w:after="0"/>
        <w:rPr>
          <w:rFonts w:ascii="Calibri" w:hAnsi="Calibri"/>
          <w:b/>
          <w:szCs w:val="22"/>
          <w:lang w:val="en-US"/>
        </w:rPr>
      </w:pPr>
    </w:p>
    <w:p w14:paraId="1EE9FB17" w14:textId="77777777" w:rsidR="00C73495" w:rsidRDefault="00C73495" w:rsidP="00C73495">
      <w:pPr>
        <w:rPr>
          <w:rFonts w:ascii="Times New Roman" w:hAnsi="Times New Roman"/>
          <w:bCs/>
          <w:szCs w:val="20"/>
        </w:rPr>
      </w:pPr>
      <w:r>
        <w:rPr>
          <w:rFonts w:ascii="Times New Roman" w:hAnsi="Times New Roman"/>
          <w:bCs/>
          <w:szCs w:val="20"/>
        </w:rPr>
        <w:t xml:space="preserve">The aforementioned regulatory requirement also forbids any cross-FFP scheduling of UL transmissions and any cross-FFP HARQ scheduling, since it clearly and specifically mandates that a responding device is allowed to transmit within a FFP only if the transmission grant for that transmission is provided within the same FFP. Therefore, the length and configurability of a FFP is impacted, and a FFP should be configured to be long enough to allow intra-FFP scheduling and HARQ report, and also to allow the UE to cope with the related processing times.  </w:t>
      </w:r>
    </w:p>
    <w:p w14:paraId="11525E93" w14:textId="7F556D35" w:rsidR="00C73495" w:rsidRDefault="00C73495" w:rsidP="00C73495">
      <w:pPr>
        <w:autoSpaceDE w:val="0"/>
        <w:autoSpaceDN w:val="0"/>
        <w:rPr>
          <w:b/>
          <w:color w:val="000000"/>
          <w:szCs w:val="20"/>
        </w:rPr>
      </w:pPr>
      <w:r w:rsidRPr="00F614EB">
        <w:rPr>
          <w:b/>
        </w:rPr>
        <w:t xml:space="preserve">Proposal </w:t>
      </w:r>
      <w:r w:rsidR="008F7BA1">
        <w:rPr>
          <w:b/>
        </w:rPr>
        <w:t>24</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2002F03E" w14:textId="77777777" w:rsidR="00C73495" w:rsidRPr="00F614EB" w:rsidRDefault="00C73495" w:rsidP="00C73495">
      <w:pPr>
        <w:autoSpaceDE w:val="0"/>
        <w:autoSpaceDN w:val="0"/>
        <w:spacing w:after="0"/>
        <w:rPr>
          <w:rFonts w:ascii="Calibri" w:hAnsi="Calibri"/>
          <w:b/>
          <w:szCs w:val="22"/>
          <w:lang w:val="en-US"/>
        </w:rPr>
      </w:pPr>
    </w:p>
    <w:p w14:paraId="2BC72EE6" w14:textId="77777777" w:rsidR="00C73495" w:rsidRPr="00F614EB" w:rsidRDefault="00C73495" w:rsidP="00C73495">
      <w:r>
        <w:t>Based upon the regulatory requirements, even if a responding device (</w:t>
      </w:r>
      <w:proofErr w:type="spellStart"/>
      <w:r>
        <w:t>a.k.a</w:t>
      </w:r>
      <w:proofErr w:type="spellEnd"/>
      <w:r>
        <w:t xml:space="preserve"> a UE) is scheduled to transmit on a certain FFP, it is only allowed to transmit if the initiating device (a.k.a. </w:t>
      </w:r>
      <w:proofErr w:type="spellStart"/>
      <w:r>
        <w:t>gNB</w:t>
      </w:r>
      <w:proofErr w:type="spellEnd"/>
      <w:r>
        <w:t xml:space="preserve">) </w:t>
      </w:r>
      <w:r w:rsidRPr="00B26769">
        <w:t>succeeds</w:t>
      </w:r>
      <w:r>
        <w:t xml:space="preserve"> to perform Cat-2 LBT on that FFP, which is indicated as a valid FFP. Therefore, before a UE performs a transmission it needs to assess whether or not a FFP is valid or not. In this matter, a UE can perform the downlink burst detection procedure which is discussed in the DL channel agenda.</w:t>
      </w:r>
    </w:p>
    <w:p w14:paraId="135F061F" w14:textId="6DD1A7D1" w:rsidR="00C73495" w:rsidRDefault="00C73495" w:rsidP="00C73495">
      <w:pPr>
        <w:rPr>
          <w:rFonts w:ascii="Calibri" w:hAnsi="Calibri"/>
          <w:color w:val="1F497D"/>
          <w:szCs w:val="22"/>
          <w:lang w:val="en-US"/>
        </w:rPr>
      </w:pPr>
      <w:r w:rsidRPr="00F614EB">
        <w:rPr>
          <w:b/>
          <w:bCs/>
        </w:rPr>
        <w:lastRenderedPageBreak/>
        <w:t xml:space="preserve">Proposal </w:t>
      </w:r>
      <w:r w:rsidR="008F7BA1">
        <w:rPr>
          <w:b/>
          <w:bCs/>
        </w:rPr>
        <w:t>25</w:t>
      </w:r>
      <w:r w:rsidRPr="00B93C9F">
        <w:rPr>
          <w:b/>
        </w:rPr>
        <w:t>:</w:t>
      </w:r>
      <w:r w:rsidRPr="00244D83">
        <w:rPr>
          <w:b/>
        </w:rPr>
        <w:t xml:space="preserve"> </w:t>
      </w:r>
      <w:r w:rsidRPr="00F614EB">
        <w:rPr>
          <w:b/>
        </w:rPr>
        <w:t xml:space="preserve">For FBE, to assess whether a COT is acquired by the </w:t>
      </w:r>
      <w:proofErr w:type="spellStart"/>
      <w:r w:rsidRPr="00F614EB">
        <w:rPr>
          <w:b/>
        </w:rPr>
        <w:t>gNB</w:t>
      </w:r>
      <w:proofErr w:type="spellEnd"/>
      <w:r w:rsidRPr="00F614EB">
        <w:rPr>
          <w:b/>
        </w:rPr>
        <w:t xml:space="preserve">, a UE performs the DL burst detection mechanism as discussed in </w:t>
      </w:r>
      <w:r>
        <w:rPr>
          <w:b/>
        </w:rPr>
        <w:t xml:space="preserve">the </w:t>
      </w:r>
      <w:r w:rsidRPr="00F614EB">
        <w:rPr>
          <w:b/>
        </w:rPr>
        <w:t>DL channel agenda.</w:t>
      </w:r>
    </w:p>
    <w:p w14:paraId="3F7AA190" w14:textId="77777777" w:rsidR="00C73495" w:rsidRPr="00E25203" w:rsidRDefault="00C73495" w:rsidP="00C73495">
      <w:pPr>
        <w:rPr>
          <w:rFonts w:ascii="Times New Roman" w:hAnsi="Times New Roman"/>
          <w:bCs/>
          <w:szCs w:val="20"/>
        </w:rPr>
      </w:pPr>
      <w:r>
        <w:rPr>
          <w:b/>
          <w:bCs/>
        </w:rPr>
        <w:t xml:space="preserve"> </w:t>
      </w:r>
      <w:r w:rsidRPr="003526D2">
        <w:rPr>
          <w:rFonts w:ascii="Times New Roman" w:hAnsi="Times New Roman"/>
          <w:bCs/>
          <w:szCs w:val="20"/>
        </w:rPr>
        <w:t>It was agreed that FBE design should try to minimize the change from current NR design.</w:t>
      </w:r>
      <w:r>
        <w:rPr>
          <w:rFonts w:ascii="Times New Roman" w:hAnsi="Times New Roman"/>
          <w:bCs/>
          <w:szCs w:val="20"/>
        </w:rPr>
        <w:t xml:space="preserve"> Achieving synchronization accuracy between a single operator’s devices is already a hard problem.  Adding a second operator would add significant overhead to the specification.  </w:t>
      </w:r>
    </w:p>
    <w:p w14:paraId="62E76188" w14:textId="24A141D1" w:rsidR="00C73495" w:rsidRPr="00CF4EBC" w:rsidRDefault="00C73495" w:rsidP="00AF1626">
      <w:r w:rsidRPr="008760E4">
        <w:rPr>
          <w:b/>
          <w:bCs/>
        </w:rPr>
        <w:t xml:space="preserve">Proposal </w:t>
      </w:r>
      <w:r w:rsidR="008F7BA1">
        <w:rPr>
          <w:b/>
          <w:bCs/>
        </w:rPr>
        <w:t>26</w:t>
      </w:r>
      <w:r w:rsidRPr="009C4519">
        <w:rPr>
          <w:b/>
          <w:bCs/>
        </w:rPr>
        <w:t>: To</w:t>
      </w:r>
      <w:r>
        <w:rPr>
          <w:b/>
          <w:bCs/>
        </w:rPr>
        <w:t xml:space="preserve"> reduce complexity for FBE operation, single operator scenario is prioritized.</w:t>
      </w:r>
    </w:p>
    <w:p w14:paraId="250ED979" w14:textId="77777777" w:rsidR="00E817B1" w:rsidRDefault="00E817B1" w:rsidP="00203947">
      <w:pPr>
        <w:pStyle w:val="Heading1"/>
        <w:ind w:hanging="522"/>
        <w:rPr>
          <w:lang w:val="en-US"/>
        </w:rPr>
      </w:pPr>
      <w:r w:rsidRPr="00E817B1">
        <w:rPr>
          <w:lang w:val="en-US"/>
        </w:rPr>
        <w:t>Conclusion</w:t>
      </w:r>
    </w:p>
    <w:p w14:paraId="591ACFA7" w14:textId="0F57D990"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w:t>
      </w:r>
    </w:p>
    <w:p w14:paraId="63C69943" w14:textId="77777777" w:rsidR="0068127F" w:rsidRPr="001D4265" w:rsidRDefault="0068127F" w:rsidP="0068127F">
      <w:pPr>
        <w:rPr>
          <w:b/>
          <w:bCs/>
        </w:rPr>
      </w:pPr>
      <w:r w:rsidRPr="001D4265">
        <w:rPr>
          <w:b/>
          <w:bCs/>
        </w:rPr>
        <w:t>Proposal</w:t>
      </w:r>
      <w:r>
        <w:rPr>
          <w:b/>
          <w:bCs/>
        </w:rPr>
        <w:t xml:space="preserve"> 1</w:t>
      </w:r>
      <w:r w:rsidRPr="001D4265">
        <w:rPr>
          <w:b/>
          <w:bCs/>
        </w:rPr>
        <w:t xml:space="preserve">: </w:t>
      </w:r>
      <w:r w:rsidRPr="001D4265">
        <w:rPr>
          <w:b/>
          <w:bCs/>
          <w:iCs/>
        </w:rPr>
        <w:t xml:space="preserve">For LBT by a UE prior to transmission of a UL burst within a </w:t>
      </w:r>
      <w:proofErr w:type="spellStart"/>
      <w:r w:rsidRPr="001D4265">
        <w:rPr>
          <w:b/>
          <w:bCs/>
          <w:iCs/>
        </w:rPr>
        <w:t>gNB</w:t>
      </w:r>
      <w:proofErr w:type="spellEnd"/>
      <w:r w:rsidRPr="001D4265">
        <w:rPr>
          <w:b/>
          <w:bCs/>
          <w:iCs/>
        </w:rPr>
        <w:t xml:space="preserve">-initiated channel occupancy as LBE device, for gap duration equal to 16us, </w:t>
      </w:r>
      <w:r w:rsidRPr="001D4265">
        <w:rPr>
          <w:b/>
          <w:bCs/>
        </w:rPr>
        <w:t>if UL burst</w:t>
      </w:r>
      <w:r>
        <w:rPr>
          <w:b/>
          <w:bCs/>
        </w:rPr>
        <w:t xml:space="preserve"> duration</w:t>
      </w:r>
      <w:r w:rsidRPr="001D4265">
        <w:rPr>
          <w:b/>
          <w:bCs/>
        </w:rPr>
        <w:t xml:space="preserve"> is less than 584us, then CAT1 LBT is used.  If UL burst</w:t>
      </w:r>
      <w:r>
        <w:rPr>
          <w:b/>
          <w:bCs/>
        </w:rPr>
        <w:t xml:space="preserve"> duration</w:t>
      </w:r>
      <w:r w:rsidRPr="001D4265">
        <w:rPr>
          <w:b/>
          <w:bCs/>
        </w:rPr>
        <w:t xml:space="preserve"> is greater than or equal to 584us, Cat2 LBT is indicated by the </w:t>
      </w:r>
      <w:proofErr w:type="spellStart"/>
      <w:r w:rsidRPr="001D4265">
        <w:rPr>
          <w:b/>
          <w:bCs/>
        </w:rPr>
        <w:t>gNB</w:t>
      </w:r>
      <w:proofErr w:type="spellEnd"/>
      <w:r w:rsidRPr="001D4265">
        <w:rPr>
          <w:b/>
          <w:bCs/>
        </w:rPr>
        <w:t xml:space="preserve"> explicitly via a bit in the DL burst. </w:t>
      </w:r>
    </w:p>
    <w:p w14:paraId="66AD1144" w14:textId="77777777" w:rsidR="0068127F" w:rsidRDefault="0068127F" w:rsidP="0068127F">
      <w:pPr>
        <w:rPr>
          <w:b/>
          <w:bCs/>
          <w:u w:val="single"/>
        </w:rPr>
      </w:pPr>
      <w:r w:rsidRPr="009A2CA5">
        <w:rPr>
          <w:b/>
          <w:bCs/>
        </w:rPr>
        <w:t xml:space="preserve">Proposal </w:t>
      </w:r>
      <w:r>
        <w:rPr>
          <w:b/>
          <w:bCs/>
          <w:color w:val="000000" w:themeColor="text1"/>
        </w:rPr>
        <w:t>2</w:t>
      </w:r>
      <w:r w:rsidRPr="001D4265">
        <w:rPr>
          <w:b/>
          <w:bCs/>
          <w:color w:val="000000" w:themeColor="text1"/>
        </w:rPr>
        <w:t xml:space="preserve">: COT </w:t>
      </w:r>
      <w:r w:rsidRPr="009A2CA5">
        <w:rPr>
          <w:b/>
          <w:bCs/>
        </w:rPr>
        <w:t>with multiple switching points is supported</w:t>
      </w:r>
      <w:r>
        <w:rPr>
          <w:b/>
          <w:bCs/>
        </w:rPr>
        <w:t xml:space="preserve"> and LBT conditions for these switching points should be further studied</w:t>
      </w:r>
      <w:r w:rsidRPr="009A2CA5">
        <w:rPr>
          <w:b/>
          <w:bCs/>
        </w:rPr>
        <w:t>.</w:t>
      </w:r>
      <w:r w:rsidRPr="009A2CA5">
        <w:rPr>
          <w:b/>
          <w:bCs/>
          <w:u w:val="single"/>
        </w:rPr>
        <w:t xml:space="preserve">  </w:t>
      </w:r>
    </w:p>
    <w:p w14:paraId="67ABD7B9" w14:textId="523D31E8" w:rsidR="0068127F" w:rsidRPr="001D4265" w:rsidRDefault="008F7BA1" w:rsidP="0068127F">
      <w:pPr>
        <w:rPr>
          <w:rFonts w:ascii="Times New Roman" w:hAnsi="Times New Roman"/>
          <w:b/>
          <w:color w:val="000000" w:themeColor="text1"/>
          <w:szCs w:val="20"/>
        </w:rPr>
      </w:pPr>
      <w:r>
        <w:rPr>
          <w:rFonts w:ascii="Times New Roman" w:hAnsi="Times New Roman"/>
          <w:b/>
          <w:color w:val="000000" w:themeColor="text1"/>
          <w:szCs w:val="20"/>
        </w:rPr>
        <w:t>Proposal 3</w:t>
      </w:r>
      <w:r w:rsidR="0068127F" w:rsidRPr="001D4265">
        <w:rPr>
          <w:rFonts w:ascii="Times New Roman" w:hAnsi="Times New Roman"/>
          <w:b/>
          <w:color w:val="000000" w:themeColor="text1"/>
          <w:szCs w:val="20"/>
        </w:rPr>
        <w:t xml:space="preserve">: </w:t>
      </w:r>
      <w:r w:rsidR="0068127F" w:rsidRPr="001D4265">
        <w:rPr>
          <w:b/>
          <w:bCs/>
        </w:rPr>
        <w:t>The wideband LBT mechanisms from LAA can form the baseline for NR-U in DL. UL Wideband LBT mechanisms are FFS.</w:t>
      </w:r>
    </w:p>
    <w:p w14:paraId="7A581259" w14:textId="5D1E1E02" w:rsidR="00673378" w:rsidRPr="001D4265" w:rsidRDefault="00673378" w:rsidP="00673378">
      <w:pPr>
        <w:pStyle w:val="Heading4"/>
        <w:numPr>
          <w:ilvl w:val="0"/>
          <w:numId w:val="0"/>
        </w:numPr>
        <w:rPr>
          <w:rFonts w:ascii="Times New Roman" w:hAnsi="Times New Roman"/>
          <w:i w:val="0"/>
          <w:color w:val="000000" w:themeColor="text1"/>
        </w:rPr>
      </w:pPr>
      <w:r w:rsidRPr="001D4265">
        <w:rPr>
          <w:rFonts w:ascii="Times New Roman" w:eastAsiaTheme="majorEastAsia" w:hAnsi="Times New Roman"/>
          <w:i w:val="0"/>
          <w:color w:val="000000" w:themeColor="text1"/>
        </w:rPr>
        <w:lastRenderedPageBreak/>
        <w:t>Proposal</w:t>
      </w:r>
      <w:r w:rsidR="008F7BA1">
        <w:rPr>
          <w:rFonts w:ascii="Times New Roman" w:eastAsiaTheme="majorEastAsia" w:hAnsi="Times New Roman"/>
          <w:i w:val="0"/>
          <w:color w:val="000000" w:themeColor="text1"/>
        </w:rPr>
        <w:t xml:space="preserve"> 4</w:t>
      </w:r>
      <w:r>
        <w:rPr>
          <w:rFonts w:ascii="Times New Roman" w:eastAsiaTheme="majorEastAsia" w:hAnsi="Times New Roman"/>
          <w:i w:val="0"/>
          <w:color w:val="000000" w:themeColor="text1"/>
        </w:rPr>
        <w:t>:</w:t>
      </w:r>
      <w:r w:rsidRPr="001D4265">
        <w:rPr>
          <w:rFonts w:ascii="Times New Roman" w:eastAsiaTheme="majorEastAsia" w:hAnsi="Times New Roman"/>
          <w:i w:val="0"/>
          <w:color w:val="000000" w:themeColor="text1"/>
        </w:rPr>
        <w:t xml:space="preserve"> The reference burst is defined as the first slot of the latest DL or UL burst </w:t>
      </w:r>
      <w:r w:rsidRPr="001D4265">
        <w:rPr>
          <w:rFonts w:ascii="Times New Roman" w:hAnsi="Times New Roman"/>
          <w:i w:val="0"/>
          <w:color w:val="000000" w:themeColor="text1"/>
        </w:rPr>
        <w:t>for which HARQ-ACK feedback or an UL grant is available.</w:t>
      </w:r>
    </w:p>
    <w:p w14:paraId="1FC4CAF5" w14:textId="6110DF45" w:rsidR="00673378" w:rsidRPr="001D4265" w:rsidRDefault="00673378" w:rsidP="00673378">
      <w:pPr>
        <w:pStyle w:val="Heading4"/>
        <w:numPr>
          <w:ilvl w:val="0"/>
          <w:numId w:val="0"/>
        </w:numPr>
        <w:rPr>
          <w:rFonts w:ascii="Times New Roman" w:hAnsi="Times New Roman"/>
          <w:i w:val="0"/>
          <w:color w:val="000000" w:themeColor="text1"/>
        </w:rPr>
      </w:pPr>
      <w:r w:rsidRPr="001D4265">
        <w:rPr>
          <w:rFonts w:ascii="Times New Roman" w:eastAsiaTheme="majorEastAsia" w:hAnsi="Times New Roman"/>
          <w:i w:val="0"/>
          <w:color w:val="000000" w:themeColor="text1"/>
        </w:rPr>
        <w:t>Proposal</w:t>
      </w:r>
      <w:r w:rsidR="008F7BA1">
        <w:rPr>
          <w:rFonts w:ascii="Times New Roman" w:eastAsiaTheme="majorEastAsia" w:hAnsi="Times New Roman"/>
          <w:i w:val="0"/>
          <w:color w:val="000000" w:themeColor="text1"/>
        </w:rPr>
        <w:t xml:space="preserve"> 5</w:t>
      </w:r>
      <w:r w:rsidRPr="001D4265">
        <w:rPr>
          <w:rFonts w:ascii="Times New Roman" w:eastAsiaTheme="majorEastAsia" w:hAnsi="Times New Roman"/>
          <w:i w:val="0"/>
          <w:color w:val="000000" w:themeColor="text1"/>
        </w:rPr>
        <w:t xml:space="preserve">: If the </w:t>
      </w:r>
      <w:r w:rsidRPr="001D4265">
        <w:rPr>
          <w:rFonts w:ascii="Times New Roman" w:hAnsi="Times New Roman"/>
          <w:i w:val="0"/>
          <w:color w:val="000000" w:themeColor="text1"/>
        </w:rPr>
        <w:t>latest DL or the UL burst for which HARQ-ACK feedback or an UL grant is available starts with a partial slot:</w:t>
      </w:r>
    </w:p>
    <w:p w14:paraId="5BAADEC3" w14:textId="77777777" w:rsidR="00673378" w:rsidRDefault="00673378" w:rsidP="000731B3">
      <w:pPr>
        <w:pStyle w:val="Heading4"/>
        <w:numPr>
          <w:ilvl w:val="0"/>
          <w:numId w:val="12"/>
        </w:numPr>
        <w:rPr>
          <w:rFonts w:ascii="Times New Roman" w:hAnsi="Times New Roman"/>
          <w:i w:val="0"/>
        </w:rPr>
      </w:pPr>
      <w:proofErr w:type="gramStart"/>
      <w:r w:rsidRPr="00DC547E">
        <w:rPr>
          <w:rFonts w:ascii="Times New Roman" w:hAnsi="Times New Roman"/>
          <w:i w:val="0"/>
        </w:rPr>
        <w:t>and</w:t>
      </w:r>
      <w:proofErr w:type="gramEnd"/>
      <w:r w:rsidRPr="00DC547E">
        <w:rPr>
          <w:rFonts w:ascii="Times New Roman" w:hAnsi="Times New Roman"/>
          <w:i w:val="0"/>
        </w:rPr>
        <w:t xml:space="preserve">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4530BCCD" w14:textId="77777777" w:rsidR="00673378" w:rsidRPr="00DC547E" w:rsidRDefault="00673378" w:rsidP="000731B3">
      <w:pPr>
        <w:pStyle w:val="ListParagraph"/>
        <w:numPr>
          <w:ilvl w:val="0"/>
          <w:numId w:val="12"/>
        </w:numPr>
        <w:rPr>
          <w:b/>
        </w:rPr>
      </w:pPr>
      <w:proofErr w:type="gramStart"/>
      <w:r>
        <w:rPr>
          <w:b/>
        </w:rPr>
        <w:t>a</w:t>
      </w:r>
      <w:r w:rsidRPr="00DC547E">
        <w:rPr>
          <w:b/>
        </w:rPr>
        <w:t>nd</w:t>
      </w:r>
      <w:proofErr w:type="gramEnd"/>
      <w:r w:rsidRPr="00DC547E">
        <w:rPr>
          <w:b/>
        </w:rPr>
        <w:t xml:space="preserve"> </w:t>
      </w:r>
      <w:r>
        <w:rPr>
          <w:b/>
        </w:rPr>
        <w:t xml:space="preserve">if </w:t>
      </w:r>
      <w:r w:rsidRPr="00DC547E">
        <w:rPr>
          <w:b/>
        </w:rPr>
        <w:t>thi</w:t>
      </w:r>
      <w:r>
        <w:rPr>
          <w:b/>
        </w:rPr>
        <w:t>s burst is only composed by a partial slot, the reference burst only includes the partial slot.</w:t>
      </w:r>
    </w:p>
    <w:p w14:paraId="5FA4873C" w14:textId="71308AD8" w:rsidR="00673378" w:rsidRDefault="00673378" w:rsidP="00673378">
      <w:pPr>
        <w:rPr>
          <w:b/>
        </w:rPr>
      </w:pPr>
      <w:r w:rsidRPr="001D4265">
        <w:rPr>
          <w:b/>
          <w:color w:val="000000" w:themeColor="text1"/>
        </w:rPr>
        <w:t xml:space="preserve">Proposal </w:t>
      </w:r>
      <w:r w:rsidR="008F7BA1">
        <w:rPr>
          <w:rFonts w:ascii="Times New Roman" w:eastAsiaTheme="majorEastAsia" w:hAnsi="Times New Roman"/>
          <w:b/>
          <w:color w:val="000000" w:themeColor="text1"/>
        </w:rPr>
        <w:t>6</w:t>
      </w:r>
      <w:r w:rsidRPr="001D4265">
        <w:rPr>
          <w:b/>
          <w:color w:val="000000" w:themeColor="text1"/>
        </w:rPr>
        <w:t xml:space="preserve">: A reference burst starts at least N symbols prior to the end of the CORESET containing the following UL grant or a DFI-DCI, </w:t>
      </w:r>
      <w:r>
        <w:rPr>
          <w:b/>
        </w:rPr>
        <w:t xml:space="preserve">where N is configurable. </w:t>
      </w:r>
    </w:p>
    <w:p w14:paraId="65A5A6EC" w14:textId="61495B98" w:rsidR="00673378" w:rsidRDefault="00673378" w:rsidP="00673378">
      <w:pPr>
        <w:pStyle w:val="Heading4"/>
        <w:numPr>
          <w:ilvl w:val="0"/>
          <w:numId w:val="0"/>
        </w:numPr>
        <w:rPr>
          <w:rFonts w:ascii="Times New Roman" w:hAnsi="Times New Roman"/>
          <w:szCs w:val="20"/>
        </w:rPr>
      </w:pPr>
      <w:r w:rsidRPr="001D4265">
        <w:rPr>
          <w:rFonts w:ascii="Times New Roman" w:eastAsiaTheme="majorEastAsia" w:hAnsi="Times New Roman"/>
          <w:i w:val="0"/>
          <w:color w:val="000000" w:themeColor="text1"/>
        </w:rPr>
        <w:t xml:space="preserve">Proposal </w:t>
      </w:r>
      <w:r w:rsidR="008F7BA1">
        <w:rPr>
          <w:rFonts w:ascii="Times New Roman" w:eastAsiaTheme="majorEastAsia" w:hAnsi="Times New Roman"/>
          <w:i w:val="0"/>
          <w:color w:val="000000" w:themeColor="text1"/>
        </w:rPr>
        <w:t>7</w:t>
      </w:r>
      <w:r w:rsidRPr="001D4265">
        <w:rPr>
          <w:rFonts w:ascii="Times New Roman" w:eastAsiaTheme="majorEastAsia" w:hAnsi="Times New Roman"/>
          <w:i w:val="0"/>
          <w:color w:val="000000" w:themeColor="text1"/>
        </w:rPr>
        <w:t xml:space="preserve">: </w:t>
      </w:r>
      <w:r w:rsidRPr="001D4265">
        <w:rPr>
          <w:rFonts w:ascii="Times" w:hAnsi="Times"/>
          <w:bCs w:val="0"/>
          <w:i w:val="0"/>
          <w:color w:val="000000" w:themeColor="text1"/>
          <w:szCs w:val="24"/>
        </w:rPr>
        <w:t xml:space="preserve">If CBG based </w:t>
      </w:r>
      <w:r>
        <w:rPr>
          <w:rFonts w:ascii="Times" w:hAnsi="Times"/>
          <w:bCs w:val="0"/>
          <w:i w:val="0"/>
          <w:szCs w:val="24"/>
        </w:rPr>
        <w:t>transmission is configured</w:t>
      </w:r>
      <w:r w:rsidRPr="001A0FA6">
        <w:rPr>
          <w:rFonts w:ascii="Times" w:hAnsi="Times"/>
          <w:bCs w:val="0"/>
          <w:i w:val="0"/>
          <w:szCs w:val="24"/>
        </w:rPr>
        <w:t xml:space="preserve">, a TB would be considered as a NACK, and counted for the evaluation of Z if at least one of the currently transmitted CBGs of the TB is </w:t>
      </w:r>
      <w:proofErr w:type="spellStart"/>
      <w:r w:rsidRPr="001A0FA6">
        <w:rPr>
          <w:rFonts w:ascii="Times" w:hAnsi="Times"/>
          <w:bCs w:val="0"/>
          <w:i w:val="0"/>
          <w:szCs w:val="24"/>
        </w:rPr>
        <w:t>NACK’ed</w:t>
      </w:r>
      <w:proofErr w:type="spellEnd"/>
      <w:r>
        <w:rPr>
          <w:rFonts w:ascii="Times" w:hAnsi="Times"/>
          <w:bCs w:val="0"/>
          <w:i w:val="0"/>
          <w:szCs w:val="24"/>
        </w:rPr>
        <w:t>.</w:t>
      </w:r>
    </w:p>
    <w:p w14:paraId="17C8313A" w14:textId="322E041C" w:rsidR="00160C5F" w:rsidRPr="001D4265" w:rsidRDefault="00160C5F" w:rsidP="00160C5F">
      <w:pPr>
        <w:pStyle w:val="Heading4"/>
        <w:numPr>
          <w:ilvl w:val="0"/>
          <w:numId w:val="0"/>
        </w:numPr>
        <w:rPr>
          <w:rFonts w:ascii="Times New Roman" w:eastAsiaTheme="majorEastAsia" w:hAnsi="Times New Roman"/>
          <w:b w:val="0"/>
          <w:color w:val="000000" w:themeColor="text1"/>
        </w:rPr>
      </w:pPr>
      <w:r w:rsidRPr="001D4265">
        <w:rPr>
          <w:rFonts w:ascii="Times New Roman" w:eastAsiaTheme="majorEastAsia" w:hAnsi="Times New Roman"/>
          <w:i w:val="0"/>
          <w:color w:val="000000" w:themeColor="text1"/>
        </w:rPr>
        <w:t xml:space="preserve">Proposal </w:t>
      </w:r>
      <w:r w:rsidR="008F7BA1">
        <w:rPr>
          <w:rFonts w:ascii="Times New Roman" w:eastAsiaTheme="majorEastAsia" w:hAnsi="Times New Roman"/>
          <w:i w:val="0"/>
          <w:color w:val="000000" w:themeColor="text1"/>
        </w:rPr>
        <w:t>8</w:t>
      </w:r>
      <w:r w:rsidRPr="001D4265">
        <w:rPr>
          <w:rFonts w:ascii="Times New Roman" w:eastAsiaTheme="majorEastAsia" w:hAnsi="Times New Roman"/>
          <w:i w:val="0"/>
          <w:color w:val="000000" w:themeColor="text1"/>
        </w:rPr>
        <w:t>: For NR-U the DL CWS adjustment procedure from LTE is reused. However, the adjustment metric Z is evaluated as</w:t>
      </w:r>
    </w:p>
    <w:p w14:paraId="7615488C" w14:textId="77777777" w:rsidR="00160C5F" w:rsidRDefault="00160C5F" w:rsidP="00160C5F">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298D11D4" w14:textId="77777777" w:rsidR="00160C5F" w:rsidRPr="008B0913" w:rsidRDefault="00160C5F" w:rsidP="00160C5F">
      <w:pPr>
        <w:rPr>
          <w:rFonts w:ascii="Times New Roman" w:hAnsi="Times New Roman"/>
          <w:b/>
          <w:szCs w:val="20"/>
        </w:rPr>
      </w:pPr>
      <w:r w:rsidRPr="005B0EFA">
        <w:rPr>
          <w:rFonts w:ascii="Times New Roman" w:hAnsi="Times New Roman"/>
          <w:b/>
          <w:szCs w:val="20"/>
        </w:rPr>
        <w:t xml:space="preserve">where </w:t>
      </w:r>
      <w:r w:rsidRPr="005B0EFA">
        <w:rPr>
          <w:b/>
          <w:i/>
          <w:color w:val="000000" w:themeColor="text1"/>
        </w:rPr>
        <w:t>NADL</w:t>
      </w:r>
      <w:r w:rsidRPr="005B0EFA">
        <w:rPr>
          <w:b/>
          <w:i/>
          <w:color w:val="000000" w:themeColor="text1"/>
          <w:vertAlign w:val="subscript"/>
        </w:rPr>
        <w:t>CBG</w:t>
      </w:r>
      <w:r w:rsidRPr="005B0EFA">
        <w:rPr>
          <w:b/>
          <w:color w:val="000000" w:themeColor="text1"/>
        </w:rPr>
        <w:t xml:space="preserve"> is the number of NACKs that are counted within the reference burst for the CBG-based transmissions, where a NACK is counted if at least one of the currently transmitted CBGs of the TB is </w:t>
      </w:r>
      <w:proofErr w:type="spellStart"/>
      <w:r w:rsidRPr="005B0EFA">
        <w:rPr>
          <w:b/>
          <w:color w:val="000000" w:themeColor="text1"/>
        </w:rPr>
        <w:t>NACK’ed</w:t>
      </w:r>
      <w:proofErr w:type="spellEnd"/>
      <w:r w:rsidRPr="005B0EFA">
        <w:rPr>
          <w:b/>
          <w:color w:val="000000" w:themeColor="text1"/>
        </w:rPr>
        <w:t>;</w:t>
      </w:r>
      <w:r>
        <w:rPr>
          <w:b/>
          <w:szCs w:val="20"/>
        </w:rPr>
        <w:t xml:space="preserve"> </w:t>
      </w:r>
      <w:r w:rsidRPr="005B0EFA">
        <w:rPr>
          <w:b/>
          <w:i/>
          <w:color w:val="000000" w:themeColor="text1"/>
        </w:rPr>
        <w:t>NADL</w:t>
      </w:r>
      <w:r w:rsidRPr="005B0EFA">
        <w:rPr>
          <w:b/>
          <w:i/>
          <w:color w:val="000000" w:themeColor="text1"/>
          <w:vertAlign w:val="subscript"/>
        </w:rPr>
        <w:t>TB</w:t>
      </w:r>
      <w:r w:rsidRPr="005B0EFA">
        <w:rPr>
          <w:b/>
          <w:color w:val="000000" w:themeColor="text1"/>
        </w:rPr>
        <w:t xml:space="preserve"> is the number of NACKs that are counted per TB within the reference burst for the TB-based transmissions; </w:t>
      </w:r>
      <w:r w:rsidRPr="005B0EFA">
        <w:rPr>
          <w:b/>
          <w:i/>
          <w:color w:val="000000" w:themeColor="text1"/>
        </w:rPr>
        <w:t>NDL</w:t>
      </w:r>
      <w:r w:rsidRPr="005B0EFA">
        <w:rPr>
          <w:b/>
          <w:i/>
          <w:color w:val="000000" w:themeColor="text1"/>
          <w:vertAlign w:val="subscript"/>
        </w:rPr>
        <w:t>CBG</w:t>
      </w:r>
      <w:r w:rsidRPr="005B0EFA">
        <w:rPr>
          <w:b/>
          <w:color w:val="000000" w:themeColor="text1"/>
        </w:rPr>
        <w:t xml:space="preserve"> is the total number of feedbacks (counted per TB) for the CBG-based transmissions performed in the DL reference burst; </w:t>
      </w:r>
      <w:r>
        <w:rPr>
          <w:b/>
          <w:color w:val="000000" w:themeColor="text1"/>
        </w:rPr>
        <w:t xml:space="preserve">and </w:t>
      </w:r>
      <w:r w:rsidRPr="005B0EFA">
        <w:rPr>
          <w:b/>
          <w:i/>
          <w:color w:val="000000" w:themeColor="text1"/>
        </w:rPr>
        <w:t>NDL</w:t>
      </w:r>
      <w:r w:rsidRPr="005B0EFA">
        <w:rPr>
          <w:b/>
          <w:i/>
          <w:color w:val="000000" w:themeColor="text1"/>
          <w:vertAlign w:val="subscript"/>
        </w:rPr>
        <w:t>TB</w:t>
      </w:r>
      <w:r w:rsidRPr="005B0EFA">
        <w:rPr>
          <w:b/>
          <w:color w:val="000000" w:themeColor="text1"/>
        </w:rPr>
        <w:t xml:space="preserve"> is the total number of feedbacks for the TB-based transmissions performed in the DL reference burst. </w:t>
      </w:r>
      <w:r w:rsidRPr="000F32F4">
        <w:rPr>
          <w:b/>
          <w:color w:val="000000" w:themeColor="text1"/>
        </w:rPr>
        <w:lastRenderedPageBreak/>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Pr>
          <w:b/>
          <w:color w:val="000000" w:themeColor="text1"/>
        </w:rPr>
        <w:t>as a fixed value</w:t>
      </w:r>
      <w:r w:rsidRPr="000F32F4">
        <w:rPr>
          <w:b/>
          <w:color w:val="000000" w:themeColor="text1"/>
        </w:rPr>
        <w:t>.</w:t>
      </w:r>
    </w:p>
    <w:p w14:paraId="0739C62C" w14:textId="3C32C03E" w:rsidR="00160C5F" w:rsidRDefault="00160C5F" w:rsidP="00160C5F">
      <w:pPr>
        <w:rPr>
          <w:rFonts w:ascii="Times New Roman" w:hAnsi="Times New Roman"/>
          <w:b/>
          <w:szCs w:val="20"/>
        </w:rPr>
      </w:pPr>
      <w:r w:rsidRPr="001D4265">
        <w:rPr>
          <w:rFonts w:ascii="Times New Roman" w:hAnsi="Times New Roman"/>
          <w:b/>
          <w:color w:val="000000" w:themeColor="text1"/>
          <w:szCs w:val="20"/>
        </w:rPr>
        <w:t xml:space="preserve">Proposal </w:t>
      </w:r>
      <w:r w:rsidR="008F7BA1">
        <w:rPr>
          <w:rFonts w:ascii="Times New Roman" w:eastAsiaTheme="majorEastAsia" w:hAnsi="Times New Roman"/>
          <w:b/>
          <w:color w:val="000000" w:themeColor="text1"/>
        </w:rPr>
        <w:t>9</w:t>
      </w:r>
      <w:r w:rsidRPr="001D4265">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For CA deployment, if the </w:t>
      </w:r>
      <w:r w:rsidRPr="001D4265">
        <w:rPr>
          <w:rFonts w:ascii="Times New Roman" w:hAnsi="Times New Roman"/>
          <w:b/>
          <w:color w:val="000000" w:themeColor="text1"/>
          <w:szCs w:val="20"/>
        </w:rPr>
        <w:t xml:space="preserve">HARQ-ACK value corresponding to a PDSCH transmission is scheduled by </w:t>
      </w:r>
      <w:proofErr w:type="spellStart"/>
      <w:r w:rsidRPr="001D4265">
        <w:rPr>
          <w:rFonts w:ascii="Times New Roman" w:hAnsi="Times New Roman"/>
          <w:b/>
          <w:color w:val="000000" w:themeColor="text1"/>
          <w:szCs w:val="20"/>
        </w:rPr>
        <w:t>gNB</w:t>
      </w:r>
      <w:proofErr w:type="spellEnd"/>
      <w:r w:rsidRPr="001D4265">
        <w:rPr>
          <w:rFonts w:ascii="Times New Roman" w:hAnsi="Times New Roman"/>
          <w:b/>
          <w:color w:val="000000" w:themeColor="text1"/>
          <w:szCs w:val="20"/>
        </w:rPr>
        <w:t xml:space="preserve"> on the same channel, ‘DTX’ is counted as a NACK.  </w:t>
      </w:r>
      <w:r w:rsidRPr="00AF4719">
        <w:rPr>
          <w:rFonts w:ascii="Times New Roman" w:hAnsi="Times New Roman"/>
          <w:b/>
          <w:szCs w:val="20"/>
        </w:rPr>
        <w:t>Otherwise, it is ignored.</w:t>
      </w:r>
    </w:p>
    <w:p w14:paraId="036D2418" w14:textId="38BA4294" w:rsidR="00160C5F" w:rsidRPr="001D4265" w:rsidRDefault="00160C5F" w:rsidP="00160C5F">
      <w:pPr>
        <w:pStyle w:val="B2"/>
        <w:ind w:left="0" w:firstLine="0"/>
        <w:jc w:val="both"/>
        <w:rPr>
          <w:b/>
          <w:color w:val="000000" w:themeColor="text1"/>
          <w:lang w:val="en-US"/>
        </w:rPr>
      </w:pPr>
      <w:r w:rsidRPr="001D4265">
        <w:rPr>
          <w:b/>
          <w:color w:val="000000" w:themeColor="text1"/>
        </w:rPr>
        <w:t xml:space="preserve">Proposal </w:t>
      </w:r>
      <w:r w:rsidR="008F7BA1">
        <w:rPr>
          <w:rFonts w:eastAsiaTheme="majorEastAsia"/>
          <w:b/>
          <w:color w:val="000000" w:themeColor="text1"/>
        </w:rPr>
        <w:t>10</w:t>
      </w:r>
      <w:r w:rsidRPr="001D4265">
        <w:rPr>
          <w:b/>
          <w:color w:val="000000" w:themeColor="text1"/>
        </w:rPr>
        <w:t xml:space="preserve">: </w:t>
      </w:r>
      <w:r w:rsidRPr="006B4F41">
        <w:rPr>
          <w:b/>
          <w:color w:val="000000" w:themeColor="text1"/>
        </w:rPr>
        <w:t xml:space="preserve">If CBG-based transmission is configured and AUL-DFI is received, </w:t>
      </w:r>
      <w:r w:rsidRPr="001D4265">
        <w:rPr>
          <w:b/>
          <w:color w:val="000000" w:themeColor="text1"/>
          <w:lang w:val="en-US"/>
        </w:rPr>
        <w:t xml:space="preserve">the UL CWS will be reset to its minimum value if all of the currently transmitted CBGs of the TB are </w:t>
      </w:r>
      <w:proofErr w:type="spellStart"/>
      <w:r w:rsidRPr="001D4265">
        <w:rPr>
          <w:b/>
          <w:color w:val="000000" w:themeColor="text1"/>
          <w:lang w:val="en-US"/>
        </w:rPr>
        <w:t>ACK’ed</w:t>
      </w:r>
      <w:proofErr w:type="spellEnd"/>
      <w:r w:rsidRPr="001D4265">
        <w:rPr>
          <w:b/>
          <w:color w:val="000000" w:themeColor="text1"/>
          <w:lang w:val="en-US"/>
        </w:rPr>
        <w:t>. Otherwise, the CWS should be increased.</w:t>
      </w:r>
    </w:p>
    <w:p w14:paraId="0D0E7135" w14:textId="70E02E05" w:rsidR="00160C5F" w:rsidRDefault="00160C5F" w:rsidP="00160C5F">
      <w:pPr>
        <w:rPr>
          <w:rFonts w:ascii="Times New Roman" w:hAnsi="Times New Roman"/>
          <w:b/>
          <w:color w:val="000000" w:themeColor="text1"/>
          <w:szCs w:val="20"/>
        </w:rPr>
      </w:pPr>
      <w:r w:rsidRPr="001D4265">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11</w:t>
      </w:r>
      <w:r>
        <w:rPr>
          <w:rFonts w:ascii="Times New Roman" w:hAnsi="Times New Roman"/>
          <w:b/>
          <w:color w:val="000000" w:themeColor="text1"/>
          <w:szCs w:val="20"/>
        </w:rPr>
        <w:t>:</w:t>
      </w:r>
      <w:r w:rsidRPr="001D4265">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Pr="000D4642">
        <w:rPr>
          <w:rFonts w:ascii="Times New Roman" w:hAnsi="Times New Roman"/>
          <w:b/>
          <w:color w:val="000000" w:themeColor="text1"/>
          <w:szCs w:val="20"/>
        </w:rPr>
        <w:t>if any individual bits of the CBGTI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 otherwise </w:t>
      </w:r>
      <w:r w:rsidRPr="00E61238">
        <w:rPr>
          <w:rFonts w:ascii="Times New Roman" w:hAnsi="Times New Roman"/>
          <w:b/>
          <w:color w:val="000000" w:themeColor="text1"/>
          <w:szCs w:val="20"/>
        </w:rPr>
        <w:t>it is considered as successful, i.e. ACK.</w:t>
      </w:r>
    </w:p>
    <w:p w14:paraId="607D4A9A" w14:textId="4D7B69F8" w:rsidR="00160C5F" w:rsidRPr="001D4265" w:rsidRDefault="00160C5F" w:rsidP="00160C5F">
      <w:pPr>
        <w:rPr>
          <w:rFonts w:ascii="Times New Roman" w:hAnsi="Times New Roman"/>
          <w:b/>
          <w:color w:val="000000" w:themeColor="text1"/>
          <w:szCs w:val="20"/>
        </w:rPr>
      </w:pPr>
      <w:r w:rsidRPr="001D4265">
        <w:rPr>
          <w:rFonts w:ascii="Times New Roman" w:hAnsi="Times New Roman"/>
          <w:b/>
          <w:color w:val="000000" w:themeColor="text1"/>
          <w:szCs w:val="20"/>
        </w:rPr>
        <w:t>Proposal</w:t>
      </w:r>
      <w:r>
        <w:rPr>
          <w:rFonts w:ascii="Times New Roman" w:eastAsiaTheme="majorEastAsia" w:hAnsi="Times New Roman"/>
          <w:b/>
          <w:color w:val="000000" w:themeColor="text1"/>
        </w:rPr>
        <w:t xml:space="preserve"> </w:t>
      </w:r>
      <w:r w:rsidR="008F7BA1">
        <w:rPr>
          <w:rFonts w:ascii="Times New Roman" w:eastAsiaTheme="majorEastAsia" w:hAnsi="Times New Roman"/>
          <w:b/>
          <w:color w:val="000000" w:themeColor="text1"/>
        </w:rPr>
        <w:t>12</w:t>
      </w:r>
      <w:r w:rsidRPr="001D4265">
        <w:rPr>
          <w:rFonts w:ascii="Times New Roman" w:hAnsi="Times New Roman"/>
          <w:b/>
          <w:color w:val="000000" w:themeColor="text1"/>
          <w:szCs w:val="20"/>
        </w:rPr>
        <w:t>: When NR-U operates so that the UL HARQ-ACK feedback transmissions are provided over an unlicensed carrier, similar rules as that used for th</w:t>
      </w:r>
      <w:r w:rsidR="007B124A">
        <w:rPr>
          <w:rFonts w:ascii="Times New Roman" w:hAnsi="Times New Roman"/>
          <w:b/>
          <w:color w:val="000000" w:themeColor="text1"/>
          <w:szCs w:val="20"/>
        </w:rPr>
        <w:t xml:space="preserve">e UL CWS adjustment for AUL in </w:t>
      </w:r>
      <w:proofErr w:type="spellStart"/>
      <w:r w:rsidR="007B124A">
        <w:rPr>
          <w:rFonts w:ascii="Times New Roman" w:hAnsi="Times New Roman"/>
          <w:b/>
          <w:color w:val="000000" w:themeColor="text1"/>
          <w:szCs w:val="20"/>
        </w:rPr>
        <w:t>F</w:t>
      </w:r>
      <w:r w:rsidRPr="001D4265">
        <w:rPr>
          <w:rFonts w:ascii="Times New Roman" w:hAnsi="Times New Roman"/>
          <w:b/>
          <w:color w:val="000000" w:themeColor="text1"/>
          <w:szCs w:val="20"/>
        </w:rPr>
        <w:t>eLAA</w:t>
      </w:r>
      <w:proofErr w:type="spellEnd"/>
      <w:r w:rsidRPr="001D4265">
        <w:rPr>
          <w:rFonts w:ascii="Times New Roman" w:hAnsi="Times New Roman"/>
          <w:b/>
          <w:color w:val="000000" w:themeColor="text1"/>
          <w:szCs w:val="20"/>
        </w:rPr>
        <w:t xml:space="preserve"> are adopted for the DL CWS adjustment.</w:t>
      </w:r>
    </w:p>
    <w:p w14:paraId="15C37031" w14:textId="2B37813E" w:rsidR="00160C5F" w:rsidRDefault="00160C5F" w:rsidP="00160C5F">
      <w:pPr>
        <w:rPr>
          <w:rFonts w:ascii="Times New Roman" w:hAnsi="Times New Roman"/>
          <w:b/>
          <w:color w:val="000000" w:themeColor="text1"/>
          <w:szCs w:val="20"/>
        </w:rPr>
      </w:pPr>
      <w:r w:rsidRPr="001D4265">
        <w:rPr>
          <w:rFonts w:ascii="Times New Roman" w:hAnsi="Times New Roman"/>
          <w:b/>
          <w:color w:val="000000" w:themeColor="text1"/>
          <w:szCs w:val="20"/>
        </w:rPr>
        <w:t xml:space="preserve">Proposal </w:t>
      </w:r>
      <w:r w:rsidR="008F7BA1">
        <w:rPr>
          <w:rFonts w:ascii="Times New Roman" w:eastAsiaTheme="majorEastAsia" w:hAnsi="Times New Roman"/>
          <w:b/>
          <w:color w:val="000000" w:themeColor="text1"/>
        </w:rPr>
        <w:t>13</w:t>
      </w:r>
      <w:r w:rsidRPr="001D4265">
        <w:rPr>
          <w:rFonts w:ascii="Times New Roman" w:hAnsi="Times New Roman"/>
          <w:b/>
          <w:color w:val="000000" w:themeColor="text1"/>
          <w:szCs w:val="20"/>
        </w:rPr>
        <w:t xml:space="preserve">: 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Pr>
          <w:rFonts w:ascii="Times New Roman" w:hAnsi="Times New Roman"/>
          <w:b/>
          <w:color w:val="000000" w:themeColor="text1"/>
          <w:szCs w:val="20"/>
        </w:rPr>
        <w:t xml:space="preserve">mechanism does not account </w:t>
      </w:r>
      <w:r w:rsidRPr="002E2532">
        <w:rPr>
          <w:rFonts w:ascii="Times New Roman" w:hAnsi="Times New Roman"/>
          <w:b/>
          <w:color w:val="000000" w:themeColor="text1"/>
          <w:szCs w:val="20"/>
        </w:rPr>
        <w:t>for PUCCH transmissions.</w:t>
      </w:r>
    </w:p>
    <w:p w14:paraId="7E3C408B" w14:textId="5F1EEEB2" w:rsidR="0068127F" w:rsidRDefault="0068127F" w:rsidP="0068127F">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14</w:t>
      </w:r>
      <w:r w:rsidRPr="006B4F41">
        <w:rPr>
          <w:rFonts w:ascii="Times New Roman" w:hAnsi="Times New Roman"/>
          <w:b/>
          <w:color w:val="000000" w:themeColor="text1"/>
          <w:szCs w:val="20"/>
        </w:rPr>
        <w:t xml:space="preserve">: </w:t>
      </w:r>
      <w:r w:rsidRPr="001D4265">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the </w:t>
      </w:r>
      <w:r w:rsidRPr="000D4642">
        <w:rPr>
          <w:rFonts w:ascii="Times New Roman" w:hAnsi="Times New Roman"/>
          <w:b/>
          <w:color w:val="000000" w:themeColor="text1"/>
          <w:szCs w:val="20"/>
        </w:rPr>
        <w:t xml:space="preserve">UL </w:t>
      </w:r>
      <w:r w:rsidRPr="006B4F41">
        <w:rPr>
          <w:rFonts w:ascii="Times New Roman" w:hAnsi="Times New Roman"/>
          <w:b/>
          <w:color w:val="000000" w:themeColor="text1"/>
          <w:szCs w:val="20"/>
        </w:rPr>
        <w:t xml:space="preserve">CWS adjustment </w:t>
      </w:r>
      <w:r>
        <w:rPr>
          <w:rFonts w:ascii="Times New Roman" w:hAnsi="Times New Roman"/>
          <w:b/>
          <w:color w:val="000000" w:themeColor="text1"/>
          <w:szCs w:val="20"/>
        </w:rPr>
        <w:t>mechanism accounts for PRACH transmissions based on procedure described above.</w:t>
      </w:r>
    </w:p>
    <w:p w14:paraId="0F5009D2" w14:textId="62EE09FD" w:rsidR="0068127F" w:rsidRDefault="0068127F" w:rsidP="0068127F">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15</w:t>
      </w:r>
      <w:r w:rsidRPr="006B4F41">
        <w:rPr>
          <w:rFonts w:ascii="Times New Roman" w:hAnsi="Times New Roman"/>
          <w:b/>
          <w:color w:val="000000" w:themeColor="text1"/>
          <w:szCs w:val="20"/>
        </w:rPr>
        <w:t xml:space="preserve">: </w:t>
      </w:r>
      <w:r w:rsidRPr="001D4265">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52FB7F3F" w14:textId="77777777" w:rsidR="0068715B" w:rsidRDefault="0068715B" w:rsidP="0068715B">
      <w:pPr>
        <w:rPr>
          <w:rFonts w:ascii="Times New Roman" w:hAnsi="Times New Roman"/>
          <w:b/>
          <w:color w:val="000000" w:themeColor="text1"/>
          <w:szCs w:val="20"/>
        </w:rPr>
      </w:pPr>
      <w:r>
        <w:rPr>
          <w:rFonts w:ascii="Times New Roman" w:hAnsi="Times New Roman"/>
          <w:b/>
          <w:color w:val="000000" w:themeColor="text1"/>
          <w:szCs w:val="20"/>
        </w:rPr>
        <w:lastRenderedPageBreak/>
        <w:t>Proposal 16</w:t>
      </w:r>
      <w:r w:rsidRPr="002E2532">
        <w:rPr>
          <w:rFonts w:ascii="Times New Roman" w:hAnsi="Times New Roman"/>
          <w:b/>
          <w:color w:val="000000" w:themeColor="text1"/>
          <w:szCs w:val="20"/>
        </w:rPr>
        <w:t xml:space="preserve">: The CWS </w:t>
      </w:r>
      <w:r>
        <w:rPr>
          <w:rFonts w:ascii="Times New Roman" w:hAnsi="Times New Roman"/>
          <w:b/>
          <w:color w:val="000000" w:themeColor="text1"/>
          <w:szCs w:val="20"/>
        </w:rPr>
        <w:t>rules</w:t>
      </w:r>
      <w:r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Pr="002E2532">
        <w:rPr>
          <w:rFonts w:ascii="Times New Roman" w:hAnsi="Times New Roman"/>
          <w:b/>
          <w:color w:val="000000" w:themeColor="text1"/>
          <w:szCs w:val="20"/>
        </w:rPr>
        <w:t xml:space="preserve">can be used as a baseline </w:t>
      </w:r>
      <w:r>
        <w:rPr>
          <w:rFonts w:ascii="Times New Roman" w:hAnsi="Times New Roman"/>
          <w:b/>
          <w:color w:val="000000" w:themeColor="text1"/>
          <w:szCs w:val="20"/>
        </w:rPr>
        <w:t>at least for</w:t>
      </w:r>
      <w:r w:rsidRPr="002E2532">
        <w:rPr>
          <w:rFonts w:ascii="Times New Roman" w:hAnsi="Times New Roman"/>
          <w:b/>
          <w:color w:val="000000" w:themeColor="text1"/>
          <w:szCs w:val="20"/>
        </w:rPr>
        <w:t xml:space="preserve"> DL wideband </w:t>
      </w:r>
      <w:r>
        <w:rPr>
          <w:rFonts w:ascii="Times New Roman" w:hAnsi="Times New Roman"/>
          <w:b/>
          <w:color w:val="000000" w:themeColor="text1"/>
          <w:szCs w:val="20"/>
        </w:rPr>
        <w:t>operation</w:t>
      </w:r>
      <w:r w:rsidRPr="002E2532">
        <w:rPr>
          <w:rFonts w:ascii="Times New Roman" w:hAnsi="Times New Roman"/>
          <w:b/>
          <w:color w:val="000000" w:themeColor="text1"/>
          <w:szCs w:val="20"/>
        </w:rPr>
        <w:t>, and applied per BWP.</w:t>
      </w:r>
      <w:r>
        <w:rPr>
          <w:rFonts w:ascii="Times New Roman" w:hAnsi="Times New Roman"/>
          <w:b/>
          <w:color w:val="000000" w:themeColor="text1"/>
          <w:szCs w:val="20"/>
        </w:rPr>
        <w:t xml:space="preserve"> </w:t>
      </w:r>
      <w:r w:rsidRPr="002E2532">
        <w:rPr>
          <w:rFonts w:ascii="Times New Roman" w:hAnsi="Times New Roman"/>
          <w:b/>
          <w:color w:val="000000" w:themeColor="text1"/>
          <w:szCs w:val="20"/>
        </w:rPr>
        <w:t>FFS: whether to down-select some of the options for UL</w:t>
      </w:r>
      <w:r>
        <w:rPr>
          <w:rFonts w:ascii="Times New Roman" w:hAnsi="Times New Roman"/>
          <w:b/>
          <w:color w:val="000000" w:themeColor="text1"/>
          <w:szCs w:val="20"/>
        </w:rPr>
        <w:t>.</w:t>
      </w:r>
    </w:p>
    <w:p w14:paraId="16503AAC" w14:textId="5C35E56E" w:rsidR="00160C5F" w:rsidRDefault="00160C5F" w:rsidP="00160C5F">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17</w:t>
      </w:r>
      <w:r w:rsidRPr="002E2532">
        <w:rPr>
          <w:rFonts w:ascii="Times New Roman" w:hAnsi="Times New Roman"/>
          <w:b/>
          <w:color w:val="000000" w:themeColor="text1"/>
          <w:szCs w:val="20"/>
        </w:rPr>
        <w:t xml:space="preserve">: In wideband operation, the starting of the reference burst coincides with the beginning of </w:t>
      </w:r>
      <w:r w:rsidR="00B6055C">
        <w:rPr>
          <w:rFonts w:ascii="Times New Roman" w:hAnsi="Times New Roman"/>
          <w:b/>
          <w:color w:val="000000" w:themeColor="text1"/>
          <w:szCs w:val="20"/>
        </w:rPr>
        <w:t>Phase</w:t>
      </w:r>
      <w:r w:rsidRPr="002E2532">
        <w:rPr>
          <w:rFonts w:ascii="Times New Roman" w:hAnsi="Times New Roman"/>
          <w:b/>
          <w:color w:val="000000" w:themeColor="text1"/>
          <w:szCs w:val="20"/>
        </w:rPr>
        <w:t xml:space="preserve"> 2.</w:t>
      </w:r>
    </w:p>
    <w:p w14:paraId="1EE78EBC" w14:textId="259727AA" w:rsidR="00160C5F" w:rsidRDefault="00160C5F" w:rsidP="00160C5F">
      <w:pPr>
        <w:rPr>
          <w:rFonts w:ascii="Times New Roman" w:hAnsi="Times New Roman"/>
          <w:b/>
          <w:color w:val="000000" w:themeColor="text1"/>
          <w:szCs w:val="20"/>
        </w:rPr>
      </w:pPr>
      <w:r w:rsidRPr="002E2532">
        <w:rPr>
          <w:rFonts w:ascii="Times New Roman" w:hAnsi="Times New Roman"/>
          <w:b/>
          <w:color w:val="000000" w:themeColor="text1"/>
          <w:szCs w:val="20"/>
        </w:rPr>
        <w:t xml:space="preserve">Proposal </w:t>
      </w:r>
      <w:r w:rsidR="008F7BA1">
        <w:rPr>
          <w:rFonts w:ascii="Times New Roman" w:hAnsi="Times New Roman"/>
          <w:b/>
          <w:color w:val="000000" w:themeColor="text1"/>
          <w:szCs w:val="20"/>
        </w:rPr>
        <w:t>18</w:t>
      </w:r>
      <w:r w:rsidRPr="002E2532">
        <w:rPr>
          <w:rFonts w:ascii="Times New Roman" w:hAnsi="Times New Roman"/>
          <w:b/>
          <w:color w:val="000000" w:themeColor="text1"/>
          <w:szCs w:val="20"/>
        </w:rPr>
        <w:t xml:space="preserve">: In wideband operation, the CWS adjustment mechanisms adopted for a single operational channel are reused. </w:t>
      </w:r>
    </w:p>
    <w:p w14:paraId="03ACAD31" w14:textId="5953EDDC" w:rsidR="00160C5F" w:rsidRDefault="00160C5F" w:rsidP="00160C5F">
      <w:pPr>
        <w:rPr>
          <w:rFonts w:ascii="Calibri" w:hAnsi="Calibri"/>
          <w:b/>
          <w:bCs/>
          <w:szCs w:val="22"/>
          <w:lang w:val="en-US" w:eastAsia="ko-KR"/>
        </w:rPr>
      </w:pPr>
      <w:r w:rsidRPr="001D4265">
        <w:rPr>
          <w:b/>
          <w:bCs/>
          <w:color w:val="000000" w:themeColor="text1"/>
          <w:lang w:eastAsia="ko-KR"/>
        </w:rPr>
        <w:t xml:space="preserve">Proposal </w:t>
      </w:r>
      <w:r w:rsidR="008F7BA1">
        <w:rPr>
          <w:b/>
          <w:bCs/>
          <w:color w:val="000000" w:themeColor="text1"/>
          <w:lang w:eastAsia="ko-KR"/>
        </w:rPr>
        <w:t>19</w:t>
      </w:r>
      <w:r w:rsidRPr="001D4265">
        <w:rPr>
          <w:b/>
          <w:bCs/>
          <w:color w:val="000000" w:themeColor="text1"/>
          <w:lang w:eastAsia="ko-KR"/>
        </w:rPr>
        <w:t xml:space="preserve">: Directional </w:t>
      </w:r>
      <w:r>
        <w:rPr>
          <w:b/>
          <w:bCs/>
          <w:lang w:eastAsia="ko-KR"/>
        </w:rPr>
        <w:t>LBT is not supported in Rel-16.</w:t>
      </w:r>
    </w:p>
    <w:p w14:paraId="5AF558FC" w14:textId="37D4DCEC" w:rsidR="00160C5F" w:rsidRPr="001D4265" w:rsidRDefault="008F7BA1" w:rsidP="00160C5F">
      <w:pPr>
        <w:rPr>
          <w:b/>
        </w:rPr>
      </w:pPr>
      <w:r>
        <w:rPr>
          <w:b/>
        </w:rPr>
        <w:t>Proposal 20</w:t>
      </w:r>
      <w:r w:rsidR="00160C5F" w:rsidRPr="001D4265">
        <w:rPr>
          <w:b/>
        </w:rPr>
        <w:t>: LBT mechanisms facilitating spatial reuse or interference mitigation are not supported in Rel-16.</w:t>
      </w:r>
    </w:p>
    <w:p w14:paraId="11833595" w14:textId="413E7407" w:rsidR="0068127F" w:rsidRPr="001D4265" w:rsidRDefault="0068127F" w:rsidP="0068127F">
      <w:pPr>
        <w:rPr>
          <w:b/>
        </w:rPr>
      </w:pPr>
      <w:r w:rsidRPr="001D4265">
        <w:rPr>
          <w:b/>
        </w:rPr>
        <w:t>Proposal</w:t>
      </w:r>
      <w:r w:rsidR="008F7BA1">
        <w:rPr>
          <w:b/>
        </w:rPr>
        <w:t xml:space="preserve"> 21</w:t>
      </w:r>
      <w:r w:rsidRPr="001D4265">
        <w:rPr>
          <w:b/>
        </w:rPr>
        <w:t>: Receiver assisted LBT mechanisms are not supported in Rel-16.</w:t>
      </w:r>
    </w:p>
    <w:p w14:paraId="475CA9E2" w14:textId="601EAD1A" w:rsidR="0068127F" w:rsidRDefault="008F7BA1" w:rsidP="0068127F">
      <w:pPr>
        <w:rPr>
          <w:rFonts w:ascii="Times New Roman" w:hAnsi="Times New Roman"/>
          <w:b/>
          <w:bCs/>
          <w:szCs w:val="20"/>
        </w:rPr>
      </w:pPr>
      <w:r>
        <w:rPr>
          <w:rFonts w:ascii="Times New Roman" w:hAnsi="Times New Roman"/>
          <w:b/>
          <w:bCs/>
          <w:szCs w:val="20"/>
        </w:rPr>
        <w:t>Proposal 22</w:t>
      </w:r>
      <w:r w:rsidR="0068127F">
        <w:rPr>
          <w:rFonts w:ascii="Times New Roman" w:hAnsi="Times New Roman"/>
          <w:b/>
          <w:bCs/>
          <w:szCs w:val="20"/>
        </w:rPr>
        <w:t xml:space="preserve">: </w:t>
      </w:r>
      <w:r w:rsidR="0068127F" w:rsidRPr="00F614EB">
        <w:rPr>
          <w:rFonts w:ascii="Times New Roman" w:hAnsi="Times New Roman"/>
          <w:b/>
          <w:bCs/>
          <w:szCs w:val="20"/>
        </w:rPr>
        <w:t>As a baseline, the FFP aligns with the radio frame boundary.</w:t>
      </w:r>
    </w:p>
    <w:p w14:paraId="06204C9B" w14:textId="1E36301B" w:rsidR="0068127F" w:rsidRDefault="0068127F" w:rsidP="0068127F">
      <w:pPr>
        <w:autoSpaceDE w:val="0"/>
        <w:autoSpaceDN w:val="0"/>
        <w:rPr>
          <w:b/>
          <w:color w:val="000000"/>
          <w:szCs w:val="20"/>
        </w:rPr>
      </w:pPr>
      <w:r w:rsidRPr="00F614EB">
        <w:rPr>
          <w:b/>
        </w:rPr>
        <w:t xml:space="preserve">Proposal </w:t>
      </w:r>
      <w:r w:rsidR="008F7BA1">
        <w:rPr>
          <w:b/>
        </w:rPr>
        <w:t>23</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r w:rsidR="00160C5F">
        <w:rPr>
          <w:b/>
          <w:color w:val="000000"/>
          <w:szCs w:val="20"/>
        </w:rPr>
        <w:t>.</w:t>
      </w:r>
    </w:p>
    <w:p w14:paraId="276288AA" w14:textId="7A03ACD7" w:rsidR="0068127F" w:rsidRDefault="0068127F" w:rsidP="0068127F">
      <w:pPr>
        <w:autoSpaceDE w:val="0"/>
        <w:autoSpaceDN w:val="0"/>
        <w:rPr>
          <w:b/>
          <w:color w:val="000000"/>
          <w:szCs w:val="20"/>
        </w:rPr>
      </w:pPr>
      <w:r w:rsidRPr="00F614EB">
        <w:rPr>
          <w:b/>
        </w:rPr>
        <w:t xml:space="preserve">Proposal </w:t>
      </w:r>
      <w:r w:rsidR="008F7BA1">
        <w:rPr>
          <w:b/>
        </w:rPr>
        <w:t>24</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5C91833E" w14:textId="530AA35E" w:rsidR="0068127F" w:rsidRDefault="0068127F" w:rsidP="0068127F">
      <w:pPr>
        <w:rPr>
          <w:rFonts w:ascii="Calibri" w:hAnsi="Calibri"/>
          <w:color w:val="1F497D"/>
          <w:szCs w:val="22"/>
          <w:lang w:val="en-US"/>
        </w:rPr>
      </w:pPr>
      <w:r w:rsidRPr="00F614EB">
        <w:rPr>
          <w:b/>
          <w:bCs/>
        </w:rPr>
        <w:t xml:space="preserve">Proposal </w:t>
      </w:r>
      <w:r w:rsidR="008F7BA1">
        <w:rPr>
          <w:b/>
          <w:bCs/>
        </w:rPr>
        <w:t>25</w:t>
      </w:r>
      <w:r w:rsidRPr="00B93C9F">
        <w:rPr>
          <w:b/>
        </w:rPr>
        <w:t>:</w:t>
      </w:r>
      <w:r w:rsidRPr="00244D83">
        <w:rPr>
          <w:b/>
        </w:rPr>
        <w:t xml:space="preserve"> </w:t>
      </w:r>
      <w:r w:rsidRPr="00F614EB">
        <w:rPr>
          <w:b/>
        </w:rPr>
        <w:t xml:space="preserve">For FBE, to assess whether a COT is acquired by the </w:t>
      </w:r>
      <w:proofErr w:type="spellStart"/>
      <w:r w:rsidRPr="00F614EB">
        <w:rPr>
          <w:b/>
        </w:rPr>
        <w:t>gNB</w:t>
      </w:r>
      <w:proofErr w:type="spellEnd"/>
      <w:r w:rsidRPr="00F614EB">
        <w:rPr>
          <w:b/>
        </w:rPr>
        <w:t xml:space="preserve">, a UE performs the DL burst detection mechanism as discussed in </w:t>
      </w:r>
      <w:r>
        <w:rPr>
          <w:b/>
        </w:rPr>
        <w:t xml:space="preserve">the </w:t>
      </w:r>
      <w:r w:rsidRPr="00F614EB">
        <w:rPr>
          <w:b/>
        </w:rPr>
        <w:t>DL channel agenda.</w:t>
      </w:r>
    </w:p>
    <w:p w14:paraId="1629CC5B" w14:textId="698E4488" w:rsidR="0068127F" w:rsidRDefault="0068127F" w:rsidP="0068127F">
      <w:pPr>
        <w:autoSpaceDE w:val="0"/>
        <w:autoSpaceDN w:val="0"/>
        <w:rPr>
          <w:b/>
          <w:color w:val="000000"/>
          <w:szCs w:val="20"/>
        </w:rPr>
      </w:pPr>
      <w:r w:rsidRPr="008760E4">
        <w:rPr>
          <w:b/>
          <w:bCs/>
        </w:rPr>
        <w:t xml:space="preserve">Proposal </w:t>
      </w:r>
      <w:r w:rsidR="008F7BA1">
        <w:rPr>
          <w:b/>
          <w:bCs/>
        </w:rPr>
        <w:t>26</w:t>
      </w:r>
      <w:r w:rsidRPr="009C4519">
        <w:rPr>
          <w:b/>
          <w:bCs/>
        </w:rPr>
        <w:t>: To</w:t>
      </w:r>
      <w:r>
        <w:rPr>
          <w:b/>
          <w:bCs/>
        </w:rPr>
        <w:t xml:space="preserve"> reduce complexity for FBE operation, single operator scenario is prioritized.</w:t>
      </w:r>
    </w:p>
    <w:p w14:paraId="21836984" w14:textId="08ABB064" w:rsidR="002D043C" w:rsidRDefault="00427643" w:rsidP="00AF1626">
      <w:pPr>
        <w:pStyle w:val="Heading1"/>
        <w:keepNext w:val="0"/>
        <w:widowControl w:val="0"/>
        <w:numPr>
          <w:ilvl w:val="0"/>
          <w:numId w:val="0"/>
        </w:numPr>
        <w:spacing w:before="480" w:after="120"/>
        <w:ind w:left="522" w:hanging="432"/>
      </w:pPr>
      <w:r w:rsidRPr="0099619E">
        <w:rPr>
          <w:sz w:val="28"/>
          <w:lang w:val="en-US"/>
        </w:rPr>
        <w:t>References</w:t>
      </w:r>
    </w:p>
    <w:p w14:paraId="709A026B" w14:textId="1564BA79" w:rsidR="00B47B13" w:rsidRDefault="00B47B13" w:rsidP="001B6BA9">
      <w:pPr>
        <w:pStyle w:val="BodyText"/>
        <w:rPr>
          <w:lang w:val="en-US"/>
        </w:rPr>
      </w:pPr>
      <w:bookmarkStart w:id="2" w:name="_Ref534885260"/>
      <w:r>
        <w:rPr>
          <w:lang w:val="en-US"/>
        </w:rPr>
        <w:t xml:space="preserve">[1] </w:t>
      </w:r>
      <w:r w:rsidR="000F32F4" w:rsidRPr="00A122EA">
        <w:rPr>
          <w:lang w:val="en-US"/>
        </w:rPr>
        <w:t xml:space="preserve">RP-182878, “New WID on NR-based Access to Unlicensed Spectrum”, Qualcomm </w:t>
      </w:r>
      <w:proofErr w:type="spellStart"/>
      <w:r w:rsidR="000F32F4" w:rsidRPr="00A122EA">
        <w:rPr>
          <w:lang w:val="en-US"/>
        </w:rPr>
        <w:t>Inc</w:t>
      </w:r>
      <w:proofErr w:type="spellEnd"/>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6828A965" w14:textId="545264F6" w:rsidR="002D043C" w:rsidRDefault="00B47B13" w:rsidP="001B6BA9">
      <w:pPr>
        <w:pStyle w:val="BodyText"/>
        <w:rPr>
          <w:lang w:val="en-US"/>
        </w:rPr>
      </w:pPr>
      <w:r>
        <w:rPr>
          <w:lang w:val="en-US"/>
        </w:rPr>
        <w:lastRenderedPageBreak/>
        <w:t xml:space="preserve">[2] </w:t>
      </w:r>
      <w:r w:rsidR="002D043C" w:rsidRPr="00A122EA">
        <w:rPr>
          <w:lang w:val="en-US"/>
        </w:rPr>
        <w:t>3GPP TR 38.889, “Study on NR-based Access to Unlicensed Spectrum (Rel-16),” V 16.0.0</w:t>
      </w:r>
      <w:bookmarkEnd w:id="2"/>
      <w:r>
        <w:rPr>
          <w:lang w:val="en-US"/>
        </w:rPr>
        <w:t>, Nov. 2018.</w:t>
      </w:r>
    </w:p>
    <w:p w14:paraId="4BE259AC" w14:textId="104D3C68" w:rsidR="000C2827" w:rsidRDefault="000C2827" w:rsidP="009A2CA5">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3</w:t>
      </w:r>
      <w:r w:rsidRPr="009B41F3">
        <w:rPr>
          <w:rFonts w:ascii="Times New Roman" w:hAnsi="Times New Roman"/>
          <w:kern w:val="2"/>
          <w:szCs w:val="20"/>
          <w:lang w:val="en-US" w:eastAsia="ko-KR"/>
        </w:rPr>
        <w:t>] RAN1 Chairman’s note, 3GPP TSG RAN WG1 Meeting #</w:t>
      </w:r>
      <w:r w:rsidRPr="000C2827">
        <w:rPr>
          <w:rFonts w:ascii="Times New Roman" w:hAnsi="Times New Roman"/>
          <w:kern w:val="2"/>
          <w:szCs w:val="20"/>
          <w:lang w:val="en-US" w:eastAsia="ko-KR"/>
        </w:rPr>
        <w:t>AH 1901</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January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r w:rsidR="00A85DD1">
        <w:rPr>
          <w:rFonts w:ascii="Times New Roman" w:hAnsi="Times New Roman"/>
          <w:kern w:val="2"/>
          <w:szCs w:val="20"/>
          <w:lang w:val="en-US" w:eastAsia="ko-KR"/>
        </w:rPr>
        <w:t>.</w:t>
      </w:r>
    </w:p>
    <w:p w14:paraId="32563815" w14:textId="0EEEFFE7"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4</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F2B4936" w14:textId="24CC0397" w:rsidR="0043558F" w:rsidRPr="009A2CA5" w:rsidRDefault="0043558F"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5</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96b</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5D93FCEB" w14:textId="79C8B420" w:rsidR="009616F5" w:rsidRDefault="00B47B13" w:rsidP="00B5414B">
      <w:pPr>
        <w:pStyle w:val="ZT"/>
        <w:framePr w:wrap="auto" w:vAnchor="margin" w:hAnchor="text" w:yAlign="inline"/>
        <w:spacing w:after="120"/>
        <w:jc w:val="both"/>
        <w:rPr>
          <w:rFonts w:ascii="Times New Roman" w:eastAsia="Batang" w:hAnsi="Times New Roman"/>
          <w:b w:val="0"/>
          <w:kern w:val="2"/>
          <w:sz w:val="20"/>
          <w:lang w:val="en-US" w:eastAsia="ko-KR"/>
        </w:rPr>
      </w:pPr>
      <w:bookmarkStart w:id="3" w:name="_Ref534911469"/>
      <w:r w:rsidRPr="009A2CA5">
        <w:rPr>
          <w:rFonts w:ascii="Times New Roman" w:eastAsia="Batang" w:hAnsi="Times New Roman"/>
          <w:b w:val="0"/>
          <w:kern w:val="2"/>
          <w:sz w:val="20"/>
          <w:lang w:val="en-US" w:eastAsia="ko-KR"/>
        </w:rPr>
        <w:t>[</w:t>
      </w:r>
      <w:r w:rsidR="0043558F">
        <w:rPr>
          <w:rFonts w:ascii="Times New Roman" w:eastAsia="Batang" w:hAnsi="Times New Roman"/>
          <w:b w:val="0"/>
          <w:kern w:val="2"/>
          <w:sz w:val="20"/>
          <w:lang w:val="en-US" w:eastAsia="ko-KR"/>
        </w:rPr>
        <w:t>6</w:t>
      </w:r>
      <w:r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ETSI EN 301 893 V2.1.1</w:t>
      </w:r>
      <w:r w:rsidR="005D6FEA" w:rsidRPr="009A2CA5">
        <w:rPr>
          <w:rFonts w:ascii="Times New Roman" w:eastAsia="Batang" w:hAnsi="Times New Roman"/>
          <w:b w:val="0"/>
          <w:kern w:val="2"/>
          <w:sz w:val="20"/>
          <w:lang w:val="en-US" w:eastAsia="ko-KR"/>
        </w:rPr>
        <w:t>, “5 GHz RLAN</w:t>
      </w:r>
      <w:r w:rsidR="005D6FEA">
        <w:rPr>
          <w:rFonts w:ascii="Times New Roman" w:eastAsia="Batang" w:hAnsi="Times New Roman"/>
          <w:b w:val="0"/>
          <w:kern w:val="2"/>
          <w:sz w:val="20"/>
          <w:lang w:val="en-US" w:eastAsia="ko-KR"/>
        </w:rPr>
        <w:t xml:space="preserve">; </w:t>
      </w:r>
      <w:proofErr w:type="spellStart"/>
      <w:r w:rsidR="005D6FEA" w:rsidRPr="009A2CA5">
        <w:rPr>
          <w:rFonts w:ascii="Times New Roman" w:eastAsia="Batang" w:hAnsi="Times New Roman"/>
          <w:b w:val="0"/>
          <w:kern w:val="2"/>
          <w:sz w:val="20"/>
          <w:lang w:val="en-US" w:eastAsia="ko-KR"/>
        </w:rPr>
        <w:t>Harmonised</w:t>
      </w:r>
      <w:proofErr w:type="spellEnd"/>
      <w:r w:rsidR="005D6FEA" w:rsidRPr="009A2CA5">
        <w:rPr>
          <w:rFonts w:ascii="Times New Roman" w:eastAsia="Batang" w:hAnsi="Times New Roman"/>
          <w:b w:val="0"/>
          <w:kern w:val="2"/>
          <w:sz w:val="20"/>
          <w:lang w:val="en-US" w:eastAsia="ko-KR"/>
        </w:rPr>
        <w:t xml:space="preserve"> Standard covering the essential requirements</w:t>
      </w:r>
      <w:r w:rsidR="005D6FEA">
        <w:rPr>
          <w:rFonts w:ascii="Times New Roman" w:eastAsia="Batang" w:hAnsi="Times New Roman"/>
          <w:b w:val="0"/>
          <w:kern w:val="2"/>
          <w:sz w:val="20"/>
          <w:lang w:val="en-US" w:eastAsia="ko-KR"/>
        </w:rPr>
        <w:t xml:space="preserve"> </w:t>
      </w:r>
      <w:r w:rsidR="005D6FEA" w:rsidRPr="009A2CA5">
        <w:rPr>
          <w:rFonts w:ascii="Times New Roman" w:eastAsia="Batang" w:hAnsi="Times New Roman"/>
          <w:b w:val="0"/>
          <w:kern w:val="2"/>
          <w:sz w:val="20"/>
          <w:lang w:val="en-US" w:eastAsia="ko-KR"/>
        </w:rPr>
        <w:t>of article 3.2 of Directive 2014/53/EU</w:t>
      </w:r>
      <w:r w:rsidR="00D22523">
        <w:rPr>
          <w:rFonts w:ascii="Times New Roman" w:eastAsia="Batang" w:hAnsi="Times New Roman"/>
          <w:b w:val="0"/>
          <w:kern w:val="2"/>
          <w:sz w:val="20"/>
          <w:lang w:val="en-US" w:eastAsia="ko-KR"/>
        </w:rPr>
        <w:t>”</w:t>
      </w:r>
      <w:r w:rsidR="005D6FEA">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w:t>
      </w:r>
      <w:r w:rsidR="005D6FEA" w:rsidRPr="009A2CA5">
        <w:rPr>
          <w:rFonts w:ascii="Times New Roman" w:eastAsia="Batang" w:hAnsi="Times New Roman"/>
          <w:b w:val="0"/>
          <w:kern w:val="2"/>
          <w:sz w:val="20"/>
          <w:lang w:val="en-US" w:eastAsia="ko-KR"/>
        </w:rPr>
        <w:t>201</w:t>
      </w:r>
      <w:r w:rsidR="0028061E">
        <w:rPr>
          <w:rFonts w:ascii="Times New Roman" w:eastAsia="Batang" w:hAnsi="Times New Roman"/>
          <w:b w:val="0"/>
          <w:kern w:val="2"/>
          <w:sz w:val="20"/>
          <w:lang w:val="en-US" w:eastAsia="ko-KR"/>
        </w:rPr>
        <w:t>7</w:t>
      </w:r>
      <w:r w:rsidR="009616F5"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05</w:t>
      </w:r>
      <w:r w:rsidR="009616F5" w:rsidRPr="009A2CA5">
        <w:rPr>
          <w:rFonts w:ascii="Times New Roman" w:eastAsia="Batang" w:hAnsi="Times New Roman"/>
          <w:b w:val="0"/>
          <w:kern w:val="2"/>
          <w:sz w:val="20"/>
          <w:lang w:val="en-US" w:eastAsia="ko-KR"/>
        </w:rPr>
        <w:t>)</w:t>
      </w:r>
      <w:bookmarkEnd w:id="3"/>
      <w:r w:rsidR="00A122EA" w:rsidRPr="009A2CA5">
        <w:rPr>
          <w:rFonts w:ascii="Times New Roman" w:eastAsia="Batang" w:hAnsi="Times New Roman"/>
          <w:b w:val="0"/>
          <w:kern w:val="2"/>
          <w:sz w:val="20"/>
          <w:lang w:val="en-US" w:eastAsia="ko-KR"/>
        </w:rPr>
        <w:t>.</w:t>
      </w:r>
    </w:p>
    <w:p w14:paraId="473E677C" w14:textId="2DEDD65D" w:rsidR="00BC53E5" w:rsidRDefault="00BC53E5" w:rsidP="001B6BA9">
      <w:pPr>
        <w:rPr>
          <w:lang w:val="en-US"/>
        </w:rPr>
      </w:pPr>
      <w:r>
        <w:rPr>
          <w:lang w:val="en-US"/>
        </w:rPr>
        <w:t>[</w:t>
      </w:r>
      <w:r w:rsidR="0043558F">
        <w:rPr>
          <w:lang w:val="en-US"/>
        </w:rPr>
        <w:t>7</w:t>
      </w:r>
      <w:r>
        <w:rPr>
          <w:lang w:val="en-US"/>
        </w:rPr>
        <w:t>] IEEE 802.11-2016</w:t>
      </w:r>
      <w:r w:rsidR="00A85DD1">
        <w:rPr>
          <w:lang w:val="en-US"/>
        </w:rPr>
        <w:t>, “</w:t>
      </w:r>
      <w:r w:rsidR="00A85DD1" w:rsidRPr="00003B1C">
        <w:rPr>
          <w:rFonts w:ascii="Times New Roman" w:hAnsi="Times New Roman" w:hint="eastAsia"/>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r w:rsidR="00A85DD1" w:rsidRPr="00003B1C">
        <w:rPr>
          <w:rFonts w:ascii="Times New Roman" w:hAnsi="Times New Roman"/>
          <w:kern w:val="2"/>
          <w:szCs w:val="20"/>
          <w:lang w:val="en-US" w:eastAsia="ko-KR"/>
        </w:rPr>
        <w:t>”</w:t>
      </w:r>
      <w:r w:rsidR="00A85DD1">
        <w:rPr>
          <w:rFonts w:ascii="Times New Roman" w:hAnsi="Times New Roman"/>
          <w:kern w:val="2"/>
          <w:szCs w:val="20"/>
          <w:lang w:val="en-US" w:eastAsia="ko-KR"/>
        </w:rPr>
        <w:t>.</w:t>
      </w:r>
    </w:p>
    <w:p w14:paraId="6996AF6D" w14:textId="57B760A2" w:rsidR="00212201" w:rsidRPr="00A122EA" w:rsidRDefault="00212201" w:rsidP="001B6BA9">
      <w:pPr>
        <w:rPr>
          <w:lang w:val="en-US"/>
        </w:rPr>
      </w:pPr>
      <w:r>
        <w:rPr>
          <w:lang w:val="en-US"/>
        </w:rPr>
        <w:t>[</w:t>
      </w:r>
      <w:r w:rsidR="0043558F">
        <w:rPr>
          <w:lang w:val="en-US"/>
        </w:rPr>
        <w:t>8</w:t>
      </w:r>
      <w:r>
        <w:rPr>
          <w:lang w:val="en-US"/>
        </w:rPr>
        <w:t>] IEEE Draft P802.11ax</w:t>
      </w:r>
      <w:r w:rsidR="00A85DD1">
        <w:rPr>
          <w:lang w:val="en-US"/>
        </w:rPr>
        <w:t xml:space="preserve"> </w:t>
      </w:r>
      <w:r>
        <w:rPr>
          <w:lang w:val="en-US"/>
        </w:rPr>
        <w:t>D</w:t>
      </w:r>
      <w:r w:rsidR="00D314FF">
        <w:rPr>
          <w:lang w:val="en-US"/>
        </w:rPr>
        <w:t>4.1</w:t>
      </w:r>
      <w:r w:rsidR="00A85DD1">
        <w:rPr>
          <w:lang w:val="en-US"/>
        </w:rPr>
        <w:t xml:space="preserve">, </w:t>
      </w:r>
      <w:r w:rsidR="00A85DD1" w:rsidRPr="00003B1C">
        <w:rPr>
          <w:rFonts w:ascii="Times New Roman" w:hAnsi="Times New Roman"/>
          <w:kern w:val="2"/>
          <w:szCs w:val="20"/>
          <w:lang w:val="en-US" w:eastAsia="ko-KR"/>
        </w:rPr>
        <w:t>“High Efficiency WLAN”</w:t>
      </w:r>
      <w:r w:rsidR="00A85DD1">
        <w:rPr>
          <w:rFonts w:ascii="Times New Roman" w:hAnsi="Times New Roman"/>
          <w:kern w:val="2"/>
          <w:szCs w:val="20"/>
          <w:lang w:val="en-US" w:eastAsia="ko-KR"/>
        </w:rPr>
        <w:t>.</w:t>
      </w: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3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30DC5" w14:textId="77777777" w:rsidR="0087676F" w:rsidRDefault="0087676F"/>
  </w:endnote>
  <w:endnote w:type="continuationSeparator" w:id="0">
    <w:p w14:paraId="0F99D7E6" w14:textId="77777777" w:rsidR="0087676F" w:rsidRDefault="00876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Arial"/>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F21D78" w:rsidRDefault="00F21D78">
    <w:pPr>
      <w:pStyle w:val="Footer"/>
    </w:pPr>
  </w:p>
  <w:p w14:paraId="1006896D" w14:textId="77777777" w:rsidR="00F21D78" w:rsidRDefault="00F21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B3DCF" w14:textId="77777777" w:rsidR="0087676F" w:rsidRDefault="0087676F"/>
  </w:footnote>
  <w:footnote w:type="continuationSeparator" w:id="0">
    <w:p w14:paraId="29F73E89" w14:textId="77777777" w:rsidR="0087676F" w:rsidRDefault="008767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36857"/>
    <w:multiLevelType w:val="hybridMultilevel"/>
    <w:tmpl w:val="4F2E2520"/>
    <w:lvl w:ilvl="0" w:tplc="A712DD68">
      <w:start w:val="1"/>
      <w:numFmt w:val="bullet"/>
      <w:lvlText w:val="o"/>
      <w:lvlJc w:val="left"/>
      <w:pPr>
        <w:tabs>
          <w:tab w:val="num" w:pos="720"/>
        </w:tabs>
        <w:ind w:left="720" w:hanging="360"/>
      </w:pPr>
      <w:rPr>
        <w:rFonts w:ascii="Courier New" w:hAnsi="Courier New" w:hint="default"/>
      </w:rPr>
    </w:lvl>
    <w:lvl w:ilvl="1" w:tplc="943656D2" w:tentative="1">
      <w:start w:val="1"/>
      <w:numFmt w:val="bullet"/>
      <w:lvlText w:val="o"/>
      <w:lvlJc w:val="left"/>
      <w:pPr>
        <w:tabs>
          <w:tab w:val="num" w:pos="1440"/>
        </w:tabs>
        <w:ind w:left="1440" w:hanging="360"/>
      </w:pPr>
      <w:rPr>
        <w:rFonts w:ascii="Courier New" w:hAnsi="Courier New" w:hint="default"/>
      </w:rPr>
    </w:lvl>
    <w:lvl w:ilvl="2" w:tplc="0C04762E">
      <w:start w:val="1"/>
      <w:numFmt w:val="bullet"/>
      <w:lvlText w:val="o"/>
      <w:lvlJc w:val="left"/>
      <w:pPr>
        <w:tabs>
          <w:tab w:val="num" w:pos="2160"/>
        </w:tabs>
        <w:ind w:left="2160" w:hanging="360"/>
      </w:pPr>
      <w:rPr>
        <w:rFonts w:ascii="Courier New" w:hAnsi="Courier New" w:hint="default"/>
      </w:rPr>
    </w:lvl>
    <w:lvl w:ilvl="3" w:tplc="572CB852" w:tentative="1">
      <w:start w:val="1"/>
      <w:numFmt w:val="bullet"/>
      <w:lvlText w:val="o"/>
      <w:lvlJc w:val="left"/>
      <w:pPr>
        <w:tabs>
          <w:tab w:val="num" w:pos="2880"/>
        </w:tabs>
        <w:ind w:left="2880" w:hanging="360"/>
      </w:pPr>
      <w:rPr>
        <w:rFonts w:ascii="Courier New" w:hAnsi="Courier New" w:hint="default"/>
      </w:rPr>
    </w:lvl>
    <w:lvl w:ilvl="4" w:tplc="AEE0791A" w:tentative="1">
      <w:start w:val="1"/>
      <w:numFmt w:val="bullet"/>
      <w:lvlText w:val="o"/>
      <w:lvlJc w:val="left"/>
      <w:pPr>
        <w:tabs>
          <w:tab w:val="num" w:pos="3600"/>
        </w:tabs>
        <w:ind w:left="3600" w:hanging="360"/>
      </w:pPr>
      <w:rPr>
        <w:rFonts w:ascii="Courier New" w:hAnsi="Courier New" w:hint="default"/>
      </w:rPr>
    </w:lvl>
    <w:lvl w:ilvl="5" w:tplc="6E84485E" w:tentative="1">
      <w:start w:val="1"/>
      <w:numFmt w:val="bullet"/>
      <w:lvlText w:val="o"/>
      <w:lvlJc w:val="left"/>
      <w:pPr>
        <w:tabs>
          <w:tab w:val="num" w:pos="4320"/>
        </w:tabs>
        <w:ind w:left="4320" w:hanging="360"/>
      </w:pPr>
      <w:rPr>
        <w:rFonts w:ascii="Courier New" w:hAnsi="Courier New" w:hint="default"/>
      </w:rPr>
    </w:lvl>
    <w:lvl w:ilvl="6" w:tplc="B31EF614" w:tentative="1">
      <w:start w:val="1"/>
      <w:numFmt w:val="bullet"/>
      <w:lvlText w:val="o"/>
      <w:lvlJc w:val="left"/>
      <w:pPr>
        <w:tabs>
          <w:tab w:val="num" w:pos="5040"/>
        </w:tabs>
        <w:ind w:left="5040" w:hanging="360"/>
      </w:pPr>
      <w:rPr>
        <w:rFonts w:ascii="Courier New" w:hAnsi="Courier New" w:hint="default"/>
      </w:rPr>
    </w:lvl>
    <w:lvl w:ilvl="7" w:tplc="FAB22702" w:tentative="1">
      <w:start w:val="1"/>
      <w:numFmt w:val="bullet"/>
      <w:lvlText w:val="o"/>
      <w:lvlJc w:val="left"/>
      <w:pPr>
        <w:tabs>
          <w:tab w:val="num" w:pos="5760"/>
        </w:tabs>
        <w:ind w:left="5760" w:hanging="360"/>
      </w:pPr>
      <w:rPr>
        <w:rFonts w:ascii="Courier New" w:hAnsi="Courier New" w:hint="default"/>
      </w:rPr>
    </w:lvl>
    <w:lvl w:ilvl="8" w:tplc="F328079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00ECD"/>
    <w:multiLevelType w:val="hybridMultilevel"/>
    <w:tmpl w:val="FDA0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967310D"/>
    <w:multiLevelType w:val="hybridMultilevel"/>
    <w:tmpl w:val="C0F06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
  </w:num>
  <w:num w:numId="4">
    <w:abstractNumId w:val="0"/>
  </w:num>
  <w:num w:numId="5">
    <w:abstractNumId w:val="20"/>
  </w:num>
  <w:num w:numId="6">
    <w:abstractNumId w:val="4"/>
  </w:num>
  <w:num w:numId="7">
    <w:abstractNumId w:val="18"/>
  </w:num>
  <w:num w:numId="8">
    <w:abstractNumId w:val="8"/>
  </w:num>
  <w:num w:numId="9">
    <w:abstractNumId w:val="1"/>
  </w:num>
  <w:num w:numId="10">
    <w:abstractNumId w:val="24"/>
  </w:num>
  <w:num w:numId="11">
    <w:abstractNumId w:val="6"/>
  </w:num>
  <w:num w:numId="12">
    <w:abstractNumId w:val="23"/>
  </w:num>
  <w:num w:numId="13">
    <w:abstractNumId w:val="12"/>
  </w:num>
  <w:num w:numId="14">
    <w:abstractNumId w:val="3"/>
  </w:num>
  <w:num w:numId="15">
    <w:abstractNumId w:val="19"/>
  </w:num>
  <w:num w:numId="16">
    <w:abstractNumId w:val="17"/>
  </w:num>
  <w:num w:numId="17">
    <w:abstractNumId w:val="16"/>
  </w:num>
  <w:num w:numId="18">
    <w:abstractNumId w:val="7"/>
  </w:num>
  <w:num w:numId="19">
    <w:abstractNumId w:val="5"/>
  </w:num>
  <w:num w:numId="20">
    <w:abstractNumId w:val="22"/>
  </w:num>
  <w:num w:numId="21">
    <w:abstractNumId w:val="10"/>
  </w:num>
  <w:num w:numId="22">
    <w:abstractNumId w:val="9"/>
  </w:num>
  <w:num w:numId="23">
    <w:abstractNumId w:val="9"/>
    <w:lvlOverride w:ilvl="0">
      <w:startOverride w:val="1"/>
    </w:lvlOverride>
  </w:num>
  <w:num w:numId="24">
    <w:abstractNumId w:val="9"/>
    <w:lvlOverride w:ilvl="0">
      <w:startOverride w:val="7"/>
    </w:lvlOverride>
  </w:num>
  <w:num w:numId="25">
    <w:abstractNumId w:val="21"/>
  </w:num>
  <w:num w:numId="26">
    <w:abstractNumId w:val="25"/>
  </w:num>
  <w:num w:numId="27">
    <w:abstractNumId w:val="28"/>
  </w:num>
  <w:num w:numId="28">
    <w:abstractNumId w:val="15"/>
  </w:num>
  <w:num w:numId="29">
    <w:abstractNumId w:val="14"/>
  </w:num>
  <w:num w:numId="30">
    <w:abstractNumId w:val="11"/>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1A37"/>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3C7B"/>
    <w:rsid w:val="000440E1"/>
    <w:rsid w:val="000444C8"/>
    <w:rsid w:val="0004453A"/>
    <w:rsid w:val="00044636"/>
    <w:rsid w:val="00044671"/>
    <w:rsid w:val="00044B82"/>
    <w:rsid w:val="000456A5"/>
    <w:rsid w:val="00046862"/>
    <w:rsid w:val="00047971"/>
    <w:rsid w:val="00047E19"/>
    <w:rsid w:val="0005024F"/>
    <w:rsid w:val="00050682"/>
    <w:rsid w:val="00050941"/>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1B3"/>
    <w:rsid w:val="000732E7"/>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642"/>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192"/>
    <w:rsid w:val="000F32E2"/>
    <w:rsid w:val="000F32E5"/>
    <w:rsid w:val="000F32F4"/>
    <w:rsid w:val="000F429B"/>
    <w:rsid w:val="000F4612"/>
    <w:rsid w:val="000F4DC7"/>
    <w:rsid w:val="000F5A79"/>
    <w:rsid w:val="000F5AA1"/>
    <w:rsid w:val="000F6396"/>
    <w:rsid w:val="000F7143"/>
    <w:rsid w:val="000F74D7"/>
    <w:rsid w:val="000F78F0"/>
    <w:rsid w:val="0010047D"/>
    <w:rsid w:val="001007B0"/>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1CCE"/>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34"/>
    <w:rsid w:val="00151111"/>
    <w:rsid w:val="0015139E"/>
    <w:rsid w:val="001514F3"/>
    <w:rsid w:val="00151579"/>
    <w:rsid w:val="001517F3"/>
    <w:rsid w:val="00151831"/>
    <w:rsid w:val="00151BC7"/>
    <w:rsid w:val="00151C0C"/>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C5F"/>
    <w:rsid w:val="00160F5A"/>
    <w:rsid w:val="001619C3"/>
    <w:rsid w:val="00161BE0"/>
    <w:rsid w:val="00161BE1"/>
    <w:rsid w:val="00162075"/>
    <w:rsid w:val="0016325C"/>
    <w:rsid w:val="00163A51"/>
    <w:rsid w:val="001656AF"/>
    <w:rsid w:val="00165A12"/>
    <w:rsid w:val="00165CEE"/>
    <w:rsid w:val="001666A2"/>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11AC"/>
    <w:rsid w:val="001E1538"/>
    <w:rsid w:val="001E173F"/>
    <w:rsid w:val="001E1B54"/>
    <w:rsid w:val="001E1CF9"/>
    <w:rsid w:val="001E1DB7"/>
    <w:rsid w:val="001E1FCE"/>
    <w:rsid w:val="001E219E"/>
    <w:rsid w:val="001E254E"/>
    <w:rsid w:val="001E2A8A"/>
    <w:rsid w:val="001E389B"/>
    <w:rsid w:val="001E3B7B"/>
    <w:rsid w:val="001E51DC"/>
    <w:rsid w:val="001E587B"/>
    <w:rsid w:val="001E5C87"/>
    <w:rsid w:val="001E6134"/>
    <w:rsid w:val="001E6270"/>
    <w:rsid w:val="001E6569"/>
    <w:rsid w:val="001E67D1"/>
    <w:rsid w:val="001E6853"/>
    <w:rsid w:val="001E6AB7"/>
    <w:rsid w:val="001E6E03"/>
    <w:rsid w:val="001E745A"/>
    <w:rsid w:val="001F07A7"/>
    <w:rsid w:val="001F090C"/>
    <w:rsid w:val="001F0D58"/>
    <w:rsid w:val="001F1ACE"/>
    <w:rsid w:val="001F2A82"/>
    <w:rsid w:val="001F30DA"/>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3B3"/>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249"/>
    <w:rsid w:val="00204579"/>
    <w:rsid w:val="00204632"/>
    <w:rsid w:val="00204846"/>
    <w:rsid w:val="00204BDF"/>
    <w:rsid w:val="002057E5"/>
    <w:rsid w:val="002059E4"/>
    <w:rsid w:val="00206B7F"/>
    <w:rsid w:val="00207127"/>
    <w:rsid w:val="00207639"/>
    <w:rsid w:val="00207997"/>
    <w:rsid w:val="00210246"/>
    <w:rsid w:val="00210668"/>
    <w:rsid w:val="0021069B"/>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06D3"/>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539"/>
    <w:rsid w:val="002568A9"/>
    <w:rsid w:val="00256E6D"/>
    <w:rsid w:val="0025704F"/>
    <w:rsid w:val="002573A0"/>
    <w:rsid w:val="00257F65"/>
    <w:rsid w:val="0026035B"/>
    <w:rsid w:val="00260387"/>
    <w:rsid w:val="0026151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8C6"/>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E7A"/>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32"/>
    <w:rsid w:val="002E2573"/>
    <w:rsid w:val="002E2B3C"/>
    <w:rsid w:val="002E2FC8"/>
    <w:rsid w:val="002E3343"/>
    <w:rsid w:val="002E3C2A"/>
    <w:rsid w:val="002E3C45"/>
    <w:rsid w:val="002E465B"/>
    <w:rsid w:val="002E47F2"/>
    <w:rsid w:val="002E4BE8"/>
    <w:rsid w:val="002E65C3"/>
    <w:rsid w:val="002E68C7"/>
    <w:rsid w:val="002E6C9E"/>
    <w:rsid w:val="002E6F9C"/>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245"/>
    <w:rsid w:val="003237B2"/>
    <w:rsid w:val="0032386C"/>
    <w:rsid w:val="00323B88"/>
    <w:rsid w:val="00323DA8"/>
    <w:rsid w:val="003245D1"/>
    <w:rsid w:val="003249C0"/>
    <w:rsid w:val="00324CBA"/>
    <w:rsid w:val="00324EC1"/>
    <w:rsid w:val="003255C1"/>
    <w:rsid w:val="00325C9A"/>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F6B"/>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7F6"/>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685"/>
    <w:rsid w:val="00393C8A"/>
    <w:rsid w:val="00393E1D"/>
    <w:rsid w:val="00394062"/>
    <w:rsid w:val="003947D4"/>
    <w:rsid w:val="00395FA6"/>
    <w:rsid w:val="003967A6"/>
    <w:rsid w:val="00396FB2"/>
    <w:rsid w:val="003974E9"/>
    <w:rsid w:val="003974F9"/>
    <w:rsid w:val="003A174C"/>
    <w:rsid w:val="003A17B9"/>
    <w:rsid w:val="003A191E"/>
    <w:rsid w:val="003A1ACF"/>
    <w:rsid w:val="003A22C7"/>
    <w:rsid w:val="003A2B1D"/>
    <w:rsid w:val="003A42FD"/>
    <w:rsid w:val="003A6AEB"/>
    <w:rsid w:val="003A6D54"/>
    <w:rsid w:val="003B00DD"/>
    <w:rsid w:val="003B014E"/>
    <w:rsid w:val="003B0A0E"/>
    <w:rsid w:val="003B0B8D"/>
    <w:rsid w:val="003B13C4"/>
    <w:rsid w:val="003B19E9"/>
    <w:rsid w:val="003B1BB3"/>
    <w:rsid w:val="003B1EC7"/>
    <w:rsid w:val="003B26F6"/>
    <w:rsid w:val="003B2A41"/>
    <w:rsid w:val="003B3910"/>
    <w:rsid w:val="003B3EC8"/>
    <w:rsid w:val="003B4A5C"/>
    <w:rsid w:val="003B5073"/>
    <w:rsid w:val="003B5CDD"/>
    <w:rsid w:val="003B6097"/>
    <w:rsid w:val="003B6ABF"/>
    <w:rsid w:val="003B7A2E"/>
    <w:rsid w:val="003C0C00"/>
    <w:rsid w:val="003C18B1"/>
    <w:rsid w:val="003C292E"/>
    <w:rsid w:val="003C3B2C"/>
    <w:rsid w:val="003C52DF"/>
    <w:rsid w:val="003C5EEE"/>
    <w:rsid w:val="003C6D39"/>
    <w:rsid w:val="003C77EA"/>
    <w:rsid w:val="003C7AF5"/>
    <w:rsid w:val="003D05F6"/>
    <w:rsid w:val="003D0945"/>
    <w:rsid w:val="003D09A2"/>
    <w:rsid w:val="003D1214"/>
    <w:rsid w:val="003D1706"/>
    <w:rsid w:val="003D1B49"/>
    <w:rsid w:val="003D35C3"/>
    <w:rsid w:val="003D363D"/>
    <w:rsid w:val="003D3BBB"/>
    <w:rsid w:val="003D4453"/>
    <w:rsid w:val="003D4E20"/>
    <w:rsid w:val="003D4F6F"/>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1C7B"/>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06BD"/>
    <w:rsid w:val="00401712"/>
    <w:rsid w:val="004022C0"/>
    <w:rsid w:val="00402C5C"/>
    <w:rsid w:val="00404A43"/>
    <w:rsid w:val="00404B48"/>
    <w:rsid w:val="00404E80"/>
    <w:rsid w:val="00405542"/>
    <w:rsid w:val="004057B5"/>
    <w:rsid w:val="004061EC"/>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41F8"/>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08F8"/>
    <w:rsid w:val="00431F38"/>
    <w:rsid w:val="00432C90"/>
    <w:rsid w:val="00432D5E"/>
    <w:rsid w:val="004331A8"/>
    <w:rsid w:val="00433496"/>
    <w:rsid w:val="00434236"/>
    <w:rsid w:val="00434D0E"/>
    <w:rsid w:val="00435335"/>
    <w:rsid w:val="004354C4"/>
    <w:rsid w:val="0043558F"/>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648"/>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91D"/>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01E"/>
    <w:rsid w:val="00476750"/>
    <w:rsid w:val="004771CF"/>
    <w:rsid w:val="004774BC"/>
    <w:rsid w:val="004804AD"/>
    <w:rsid w:val="0048182E"/>
    <w:rsid w:val="00481D38"/>
    <w:rsid w:val="0048340E"/>
    <w:rsid w:val="0048342F"/>
    <w:rsid w:val="00484089"/>
    <w:rsid w:val="00484D37"/>
    <w:rsid w:val="004851BE"/>
    <w:rsid w:val="00485B78"/>
    <w:rsid w:val="00485C21"/>
    <w:rsid w:val="00485D64"/>
    <w:rsid w:val="00485E3E"/>
    <w:rsid w:val="0048679E"/>
    <w:rsid w:val="0048695F"/>
    <w:rsid w:val="00487219"/>
    <w:rsid w:val="00487480"/>
    <w:rsid w:val="00487823"/>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4B8D"/>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CB9"/>
    <w:rsid w:val="004A4EBF"/>
    <w:rsid w:val="004A4F0D"/>
    <w:rsid w:val="004A510B"/>
    <w:rsid w:val="004A5DB1"/>
    <w:rsid w:val="004A5F5A"/>
    <w:rsid w:val="004A604E"/>
    <w:rsid w:val="004A60F4"/>
    <w:rsid w:val="004A613A"/>
    <w:rsid w:val="004A6A30"/>
    <w:rsid w:val="004A7BA7"/>
    <w:rsid w:val="004A7CF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66F"/>
    <w:rsid w:val="004D1A85"/>
    <w:rsid w:val="004D1F2F"/>
    <w:rsid w:val="004D25D1"/>
    <w:rsid w:val="004D2A95"/>
    <w:rsid w:val="004D3454"/>
    <w:rsid w:val="004D345F"/>
    <w:rsid w:val="004D4331"/>
    <w:rsid w:val="004D4357"/>
    <w:rsid w:val="004D497A"/>
    <w:rsid w:val="004D4FAB"/>
    <w:rsid w:val="004D54E6"/>
    <w:rsid w:val="004D588A"/>
    <w:rsid w:val="004D5944"/>
    <w:rsid w:val="004D691C"/>
    <w:rsid w:val="004E0F6C"/>
    <w:rsid w:val="004E2A59"/>
    <w:rsid w:val="004E2AE9"/>
    <w:rsid w:val="004E315B"/>
    <w:rsid w:val="004E3AD1"/>
    <w:rsid w:val="004E44DE"/>
    <w:rsid w:val="004E4738"/>
    <w:rsid w:val="004E6514"/>
    <w:rsid w:val="004E7974"/>
    <w:rsid w:val="004E7AE2"/>
    <w:rsid w:val="004E7B3B"/>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2E7"/>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3A6E"/>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0FB"/>
    <w:rsid w:val="00550164"/>
    <w:rsid w:val="005508A1"/>
    <w:rsid w:val="005515FE"/>
    <w:rsid w:val="00551FE5"/>
    <w:rsid w:val="00552F01"/>
    <w:rsid w:val="005532CA"/>
    <w:rsid w:val="0055372B"/>
    <w:rsid w:val="005542DC"/>
    <w:rsid w:val="00554BAC"/>
    <w:rsid w:val="00554BD4"/>
    <w:rsid w:val="00554D2C"/>
    <w:rsid w:val="0055584F"/>
    <w:rsid w:val="00555C34"/>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8C5"/>
    <w:rsid w:val="005656E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4D8"/>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4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A7B39"/>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2F97"/>
    <w:rsid w:val="005C303D"/>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470"/>
    <w:rsid w:val="005E5AE5"/>
    <w:rsid w:val="005E6B3F"/>
    <w:rsid w:val="005E6FE7"/>
    <w:rsid w:val="005E76BF"/>
    <w:rsid w:val="005F0F7B"/>
    <w:rsid w:val="005F16CB"/>
    <w:rsid w:val="005F1827"/>
    <w:rsid w:val="005F19E8"/>
    <w:rsid w:val="005F23F0"/>
    <w:rsid w:val="005F2636"/>
    <w:rsid w:val="005F27CC"/>
    <w:rsid w:val="005F3D2B"/>
    <w:rsid w:val="005F4A0F"/>
    <w:rsid w:val="005F52A8"/>
    <w:rsid w:val="005F5EA8"/>
    <w:rsid w:val="005F61E1"/>
    <w:rsid w:val="005F6799"/>
    <w:rsid w:val="005F6E19"/>
    <w:rsid w:val="005F76C5"/>
    <w:rsid w:val="005F7927"/>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2E75"/>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40C"/>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244"/>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3F"/>
    <w:rsid w:val="0067096F"/>
    <w:rsid w:val="006712C6"/>
    <w:rsid w:val="006719B0"/>
    <w:rsid w:val="00671B61"/>
    <w:rsid w:val="00671B91"/>
    <w:rsid w:val="00672300"/>
    <w:rsid w:val="00672568"/>
    <w:rsid w:val="00672FF7"/>
    <w:rsid w:val="00673378"/>
    <w:rsid w:val="00673768"/>
    <w:rsid w:val="00674F0F"/>
    <w:rsid w:val="00675163"/>
    <w:rsid w:val="006768AB"/>
    <w:rsid w:val="0067792E"/>
    <w:rsid w:val="00677BF1"/>
    <w:rsid w:val="00677F22"/>
    <w:rsid w:val="006800E4"/>
    <w:rsid w:val="00680316"/>
    <w:rsid w:val="006809E2"/>
    <w:rsid w:val="00680A1E"/>
    <w:rsid w:val="00680E74"/>
    <w:rsid w:val="00681088"/>
    <w:rsid w:val="0068127F"/>
    <w:rsid w:val="006813D5"/>
    <w:rsid w:val="00681A44"/>
    <w:rsid w:val="00681AC8"/>
    <w:rsid w:val="00681BE5"/>
    <w:rsid w:val="00683F64"/>
    <w:rsid w:val="00683FC5"/>
    <w:rsid w:val="0068404D"/>
    <w:rsid w:val="00684190"/>
    <w:rsid w:val="00684A6A"/>
    <w:rsid w:val="006856FA"/>
    <w:rsid w:val="006864B9"/>
    <w:rsid w:val="00686B08"/>
    <w:rsid w:val="0068715B"/>
    <w:rsid w:val="00687AF6"/>
    <w:rsid w:val="00690212"/>
    <w:rsid w:val="006909F9"/>
    <w:rsid w:val="00691240"/>
    <w:rsid w:val="006913B0"/>
    <w:rsid w:val="0069148C"/>
    <w:rsid w:val="00691653"/>
    <w:rsid w:val="00691A08"/>
    <w:rsid w:val="00692754"/>
    <w:rsid w:val="00692D8B"/>
    <w:rsid w:val="00693044"/>
    <w:rsid w:val="00693221"/>
    <w:rsid w:val="00693A87"/>
    <w:rsid w:val="00693D93"/>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3F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4F4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5C61"/>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8D5"/>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3D23"/>
    <w:rsid w:val="007141C3"/>
    <w:rsid w:val="007143E7"/>
    <w:rsid w:val="007147B8"/>
    <w:rsid w:val="00714E1C"/>
    <w:rsid w:val="007152B4"/>
    <w:rsid w:val="0071536C"/>
    <w:rsid w:val="007155CB"/>
    <w:rsid w:val="00715C08"/>
    <w:rsid w:val="00716121"/>
    <w:rsid w:val="0071624D"/>
    <w:rsid w:val="00717C28"/>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454"/>
    <w:rsid w:val="0072664C"/>
    <w:rsid w:val="007270C7"/>
    <w:rsid w:val="0072722E"/>
    <w:rsid w:val="007272B1"/>
    <w:rsid w:val="0073034E"/>
    <w:rsid w:val="0073050A"/>
    <w:rsid w:val="00730603"/>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12"/>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04A"/>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5CD"/>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3CD7"/>
    <w:rsid w:val="0077473F"/>
    <w:rsid w:val="007749F2"/>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5089"/>
    <w:rsid w:val="007A5A0D"/>
    <w:rsid w:val="007A61A3"/>
    <w:rsid w:val="007A6208"/>
    <w:rsid w:val="007A6311"/>
    <w:rsid w:val="007A7B7C"/>
    <w:rsid w:val="007B0B26"/>
    <w:rsid w:val="007B10EA"/>
    <w:rsid w:val="007B124A"/>
    <w:rsid w:val="007B135F"/>
    <w:rsid w:val="007B1A5A"/>
    <w:rsid w:val="007B28A7"/>
    <w:rsid w:val="007B2EC2"/>
    <w:rsid w:val="007B3041"/>
    <w:rsid w:val="007B3D91"/>
    <w:rsid w:val="007B6278"/>
    <w:rsid w:val="007B6648"/>
    <w:rsid w:val="007B6ED2"/>
    <w:rsid w:val="007B746F"/>
    <w:rsid w:val="007B74E7"/>
    <w:rsid w:val="007B765F"/>
    <w:rsid w:val="007B7809"/>
    <w:rsid w:val="007C061C"/>
    <w:rsid w:val="007C1424"/>
    <w:rsid w:val="007C1426"/>
    <w:rsid w:val="007C18AA"/>
    <w:rsid w:val="007C20BC"/>
    <w:rsid w:val="007C27CC"/>
    <w:rsid w:val="007C35DB"/>
    <w:rsid w:val="007C4D38"/>
    <w:rsid w:val="007C5084"/>
    <w:rsid w:val="007C6532"/>
    <w:rsid w:val="007C6575"/>
    <w:rsid w:val="007C6D11"/>
    <w:rsid w:val="007C79B6"/>
    <w:rsid w:val="007D0B4E"/>
    <w:rsid w:val="007D0F59"/>
    <w:rsid w:val="007D106C"/>
    <w:rsid w:val="007D2538"/>
    <w:rsid w:val="007D2F93"/>
    <w:rsid w:val="007D3BF8"/>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BBF"/>
    <w:rsid w:val="007E6D25"/>
    <w:rsid w:val="007E7707"/>
    <w:rsid w:val="007E788D"/>
    <w:rsid w:val="007E7948"/>
    <w:rsid w:val="007E7C8D"/>
    <w:rsid w:val="007F0F57"/>
    <w:rsid w:val="007F1530"/>
    <w:rsid w:val="007F18B9"/>
    <w:rsid w:val="007F1913"/>
    <w:rsid w:val="007F1F22"/>
    <w:rsid w:val="007F24A3"/>
    <w:rsid w:val="007F2C1D"/>
    <w:rsid w:val="007F2C83"/>
    <w:rsid w:val="007F3149"/>
    <w:rsid w:val="007F3548"/>
    <w:rsid w:val="007F4045"/>
    <w:rsid w:val="007F4C59"/>
    <w:rsid w:val="007F4C99"/>
    <w:rsid w:val="007F5200"/>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6D"/>
    <w:rsid w:val="00821193"/>
    <w:rsid w:val="0082255A"/>
    <w:rsid w:val="0082300C"/>
    <w:rsid w:val="00823148"/>
    <w:rsid w:val="008234AB"/>
    <w:rsid w:val="008236E9"/>
    <w:rsid w:val="00823FE3"/>
    <w:rsid w:val="0082529B"/>
    <w:rsid w:val="008257CE"/>
    <w:rsid w:val="008258C7"/>
    <w:rsid w:val="008309D8"/>
    <w:rsid w:val="00831738"/>
    <w:rsid w:val="008318C4"/>
    <w:rsid w:val="00831D91"/>
    <w:rsid w:val="00831D9B"/>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136F"/>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0760"/>
    <w:rsid w:val="00871874"/>
    <w:rsid w:val="00871F28"/>
    <w:rsid w:val="0087218F"/>
    <w:rsid w:val="00873237"/>
    <w:rsid w:val="00873AD3"/>
    <w:rsid w:val="00873B74"/>
    <w:rsid w:val="00873BD1"/>
    <w:rsid w:val="00874ED7"/>
    <w:rsid w:val="00875578"/>
    <w:rsid w:val="0087676F"/>
    <w:rsid w:val="008769F9"/>
    <w:rsid w:val="00876F44"/>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17"/>
    <w:rsid w:val="008869F3"/>
    <w:rsid w:val="0088704C"/>
    <w:rsid w:val="0088707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97E4D"/>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05AF"/>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BA1"/>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812"/>
    <w:rsid w:val="00926119"/>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2FCE"/>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6F"/>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403"/>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2AA1"/>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1C6B"/>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EA"/>
    <w:rsid w:val="00A12FE9"/>
    <w:rsid w:val="00A13571"/>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52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90A"/>
    <w:rsid w:val="00A91BD5"/>
    <w:rsid w:val="00A922CB"/>
    <w:rsid w:val="00A926FC"/>
    <w:rsid w:val="00A93021"/>
    <w:rsid w:val="00A935FC"/>
    <w:rsid w:val="00A944E6"/>
    <w:rsid w:val="00A94E3D"/>
    <w:rsid w:val="00A95900"/>
    <w:rsid w:val="00A96103"/>
    <w:rsid w:val="00A96271"/>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626"/>
    <w:rsid w:val="00AF1905"/>
    <w:rsid w:val="00AF1D39"/>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167"/>
    <w:rsid w:val="00B1429A"/>
    <w:rsid w:val="00B144DD"/>
    <w:rsid w:val="00B151D8"/>
    <w:rsid w:val="00B15602"/>
    <w:rsid w:val="00B15EBC"/>
    <w:rsid w:val="00B16A0B"/>
    <w:rsid w:val="00B16B6B"/>
    <w:rsid w:val="00B16B77"/>
    <w:rsid w:val="00B16DED"/>
    <w:rsid w:val="00B16F4B"/>
    <w:rsid w:val="00B17130"/>
    <w:rsid w:val="00B172FF"/>
    <w:rsid w:val="00B1745F"/>
    <w:rsid w:val="00B17678"/>
    <w:rsid w:val="00B17B08"/>
    <w:rsid w:val="00B21368"/>
    <w:rsid w:val="00B215A8"/>
    <w:rsid w:val="00B21E0E"/>
    <w:rsid w:val="00B22189"/>
    <w:rsid w:val="00B2411E"/>
    <w:rsid w:val="00B25572"/>
    <w:rsid w:val="00B26769"/>
    <w:rsid w:val="00B26ACB"/>
    <w:rsid w:val="00B273E1"/>
    <w:rsid w:val="00B2786D"/>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414B"/>
    <w:rsid w:val="00B54A6A"/>
    <w:rsid w:val="00B54AF9"/>
    <w:rsid w:val="00B54DD8"/>
    <w:rsid w:val="00B54DFE"/>
    <w:rsid w:val="00B559EC"/>
    <w:rsid w:val="00B56218"/>
    <w:rsid w:val="00B56569"/>
    <w:rsid w:val="00B5696E"/>
    <w:rsid w:val="00B56DEC"/>
    <w:rsid w:val="00B56F44"/>
    <w:rsid w:val="00B56F94"/>
    <w:rsid w:val="00B5766B"/>
    <w:rsid w:val="00B600C3"/>
    <w:rsid w:val="00B6040F"/>
    <w:rsid w:val="00B6055C"/>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81B"/>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305"/>
    <w:rsid w:val="00BB45DB"/>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6E7"/>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368"/>
    <w:rsid w:val="00BE14AF"/>
    <w:rsid w:val="00BE18F4"/>
    <w:rsid w:val="00BE24E5"/>
    <w:rsid w:val="00BE2B36"/>
    <w:rsid w:val="00BE2B64"/>
    <w:rsid w:val="00BE2C7E"/>
    <w:rsid w:val="00BE3198"/>
    <w:rsid w:val="00BE32A2"/>
    <w:rsid w:val="00BE331F"/>
    <w:rsid w:val="00BE389D"/>
    <w:rsid w:val="00BE3D3F"/>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599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6142"/>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E5"/>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A6C"/>
    <w:rsid w:val="00C60B5F"/>
    <w:rsid w:val="00C60C93"/>
    <w:rsid w:val="00C615B6"/>
    <w:rsid w:val="00C61C45"/>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3495"/>
    <w:rsid w:val="00C74441"/>
    <w:rsid w:val="00C7483D"/>
    <w:rsid w:val="00C75ED1"/>
    <w:rsid w:val="00C77B24"/>
    <w:rsid w:val="00C81022"/>
    <w:rsid w:val="00C81E83"/>
    <w:rsid w:val="00C82096"/>
    <w:rsid w:val="00C83342"/>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3911"/>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E7DD6"/>
    <w:rsid w:val="00CF00FB"/>
    <w:rsid w:val="00CF0C10"/>
    <w:rsid w:val="00CF113D"/>
    <w:rsid w:val="00CF1BDA"/>
    <w:rsid w:val="00CF22D6"/>
    <w:rsid w:val="00CF23C7"/>
    <w:rsid w:val="00CF305E"/>
    <w:rsid w:val="00CF36E4"/>
    <w:rsid w:val="00CF40A8"/>
    <w:rsid w:val="00CF4B65"/>
    <w:rsid w:val="00CF4EBC"/>
    <w:rsid w:val="00CF52EE"/>
    <w:rsid w:val="00CF5834"/>
    <w:rsid w:val="00CF5AB3"/>
    <w:rsid w:val="00CF606D"/>
    <w:rsid w:val="00CF6197"/>
    <w:rsid w:val="00CF643B"/>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3DD"/>
    <w:rsid w:val="00D314FF"/>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0AB"/>
    <w:rsid w:val="00D63A2C"/>
    <w:rsid w:val="00D63D8D"/>
    <w:rsid w:val="00D63F51"/>
    <w:rsid w:val="00D63FED"/>
    <w:rsid w:val="00D64186"/>
    <w:rsid w:val="00D643DE"/>
    <w:rsid w:val="00D64405"/>
    <w:rsid w:val="00D6457A"/>
    <w:rsid w:val="00D64D78"/>
    <w:rsid w:val="00D6522C"/>
    <w:rsid w:val="00D656A9"/>
    <w:rsid w:val="00D668CA"/>
    <w:rsid w:val="00D66E99"/>
    <w:rsid w:val="00D67060"/>
    <w:rsid w:val="00D67222"/>
    <w:rsid w:val="00D70D67"/>
    <w:rsid w:val="00D716B9"/>
    <w:rsid w:val="00D71FB7"/>
    <w:rsid w:val="00D723E9"/>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6CB"/>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B7"/>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08F3"/>
    <w:rsid w:val="00EA1751"/>
    <w:rsid w:val="00EA1EBD"/>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D53"/>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6B7"/>
    <w:rsid w:val="00ED783F"/>
    <w:rsid w:val="00EE0616"/>
    <w:rsid w:val="00EE0695"/>
    <w:rsid w:val="00EE0732"/>
    <w:rsid w:val="00EE0BEB"/>
    <w:rsid w:val="00EE1820"/>
    <w:rsid w:val="00EE1E09"/>
    <w:rsid w:val="00EE25B3"/>
    <w:rsid w:val="00EE2829"/>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6915"/>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A"/>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D78"/>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79F"/>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10B"/>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06F"/>
    <w:rsid w:val="00F73E3A"/>
    <w:rsid w:val="00F7415C"/>
    <w:rsid w:val="00F74677"/>
    <w:rsid w:val="00F75656"/>
    <w:rsid w:val="00F7579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5DD"/>
    <w:rsid w:val="00FA76EE"/>
    <w:rsid w:val="00FB0107"/>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835"/>
    <w:rsid w:val="00FC7A07"/>
    <w:rsid w:val="00FC7CBD"/>
    <w:rsid w:val="00FD0210"/>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3EB1"/>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26A8"/>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2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41892834">
      <w:bodyDiv w:val="1"/>
      <w:marLeft w:val="0"/>
      <w:marRight w:val="0"/>
      <w:marTop w:val="0"/>
      <w:marBottom w:val="0"/>
      <w:divBdr>
        <w:top w:val="none" w:sz="0" w:space="0" w:color="auto"/>
        <w:left w:val="none" w:sz="0" w:space="0" w:color="auto"/>
        <w:bottom w:val="none" w:sz="0" w:space="0" w:color="auto"/>
        <w:right w:val="none" w:sz="0" w:space="0" w:color="auto"/>
      </w:divBdr>
      <w:divsChild>
        <w:div w:id="1117603848">
          <w:marLeft w:val="1440"/>
          <w:marRight w:val="0"/>
          <w:marTop w:val="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808508">
      <w:bodyDiv w:val="1"/>
      <w:marLeft w:val="0"/>
      <w:marRight w:val="0"/>
      <w:marTop w:val="0"/>
      <w:marBottom w:val="0"/>
      <w:divBdr>
        <w:top w:val="none" w:sz="0" w:space="0" w:color="auto"/>
        <w:left w:val="none" w:sz="0" w:space="0" w:color="auto"/>
        <w:bottom w:val="none" w:sz="0" w:space="0" w:color="auto"/>
        <w:right w:val="none" w:sz="0" w:space="0" w:color="auto"/>
      </w:divBdr>
      <w:divsChild>
        <w:div w:id="173231956">
          <w:marLeft w:val="1440"/>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4.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oleObject" Target="embeddings/oleObject10.bin"/><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image" Target="media/image15.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0.wmf"/><Relationship Id="rId28" Type="http://schemas.openxmlformats.org/officeDocument/2006/relationships/oleObject" Target="embeddings/oleObject5.bin"/><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5868D4C-DCA6-4561-BC39-C41BC3C5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17</Pages>
  <Words>7871</Words>
  <Characters>44869</Characters>
  <Application>Microsoft Office Word</Application>
  <DocSecurity>0</DocSecurity>
  <Lines>373</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52635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Intel</cp:lastModifiedBy>
  <cp:revision>2</cp:revision>
  <cp:lastPrinted>2017-10-24T05:18:00Z</cp:lastPrinted>
  <dcterms:created xsi:type="dcterms:W3CDTF">2019-05-03T21:27:00Z</dcterms:created>
  <dcterms:modified xsi:type="dcterms:W3CDTF">2019-05-03T21:27:00Z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9e111171-a2ad-477f-a1dc-5d72fefa1ded</vt:lpwstr>
  </property>
  <property fmtid="{D5CDD505-2E9C-101B-9397-08002B2CF9AE}" pid="3" name="CTP_TimeStamp">
    <vt:lpwstr>2019-05-03 19:43:07Z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